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159" w:leftChars="200" w:hanging="739" w:hangingChars="230"/>
        <w:jc w:val="center"/>
        <w:rPr>
          <w:rFonts w:ascii="宋体" w:hAnsi="宋体" w:cs="Arial"/>
          <w:b/>
          <w:sz w:val="32"/>
          <w:szCs w:val="32"/>
        </w:rPr>
      </w:pPr>
      <w:r>
        <w:rPr>
          <w:rFonts w:hint="eastAsia" w:ascii="宋体" w:hAnsi="宋体" w:cs="Arial"/>
          <w:b/>
          <w:sz w:val="32"/>
          <w:szCs w:val="32"/>
        </w:rPr>
        <w:t>附件2：惠州市政务外网网络核心机房迁移改造项目</w:t>
      </w:r>
      <w:r>
        <w:rPr>
          <w:rFonts w:ascii="宋体" w:hAnsi="宋体" w:cs="Arial"/>
          <w:b/>
          <w:sz w:val="32"/>
          <w:szCs w:val="32"/>
        </w:rPr>
        <w:t>技术、商务及价格</w:t>
      </w:r>
      <w:r>
        <w:rPr>
          <w:rFonts w:hint="eastAsia" w:ascii="宋体" w:hAnsi="宋体" w:cs="Arial"/>
          <w:b/>
          <w:sz w:val="32"/>
          <w:szCs w:val="32"/>
        </w:rPr>
        <w:t>评分标准</w:t>
      </w:r>
    </w:p>
    <w:p>
      <w:pPr>
        <w:tabs>
          <w:tab w:val="left" w:pos="851"/>
        </w:tabs>
        <w:autoSpaceDE w:val="0"/>
        <w:autoSpaceDN w:val="0"/>
        <w:adjustRightInd w:val="0"/>
        <w:snapToGrid w:val="0"/>
        <w:spacing w:line="360" w:lineRule="auto"/>
        <w:ind w:firstLine="480" w:firstLineChars="200"/>
        <w:rPr>
          <w:rFonts w:ascii="宋体" w:hAnsi="宋体" w:cs="Arial"/>
          <w:sz w:val="24"/>
        </w:rPr>
      </w:pPr>
      <w:r>
        <w:rPr>
          <w:rFonts w:hint="eastAsia" w:ascii="宋体" w:hAnsi="宋体" w:cs="Arial"/>
          <w:sz w:val="24"/>
        </w:rPr>
        <w:t>1.</w:t>
      </w:r>
      <w:r>
        <w:rPr>
          <w:rFonts w:ascii="宋体" w:hAnsi="宋体" w:cs="Arial"/>
          <w:sz w:val="24"/>
        </w:rPr>
        <w:t>评分总值最高为100分，评分分值（权重）分配如下：</w:t>
      </w:r>
    </w:p>
    <w:tbl>
      <w:tblPr>
        <w:tblStyle w:val="7"/>
        <w:tblW w:w="9506" w:type="dxa"/>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2418"/>
        <w:gridCol w:w="4678"/>
        <w:gridCol w:w="2410"/>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2418" w:type="dxa"/>
            <w:tcBorders>
              <w:top w:val="outset" w:color="111111" w:sz="6" w:space="0"/>
              <w:left w:val="outset" w:color="111111" w:sz="6" w:space="0"/>
              <w:bottom w:val="outset" w:color="111111" w:sz="6" w:space="0"/>
              <w:right w:val="outset" w:color="111111" w:sz="6" w:space="0"/>
            </w:tcBorders>
            <w:vAlign w:val="center"/>
          </w:tcPr>
          <w:p>
            <w:pPr>
              <w:jc w:val="center"/>
              <w:rPr>
                <w:rFonts w:ascii="Arial" w:hAnsi="Arial" w:cs="Arial"/>
                <w:sz w:val="24"/>
              </w:rPr>
            </w:pPr>
            <w:r>
              <w:rPr>
                <w:rFonts w:ascii="Arial" w:cs="Arial"/>
              </w:rPr>
              <w:t>评分项目</w:t>
            </w:r>
          </w:p>
        </w:tc>
        <w:tc>
          <w:tcPr>
            <w:tcW w:w="4678" w:type="dxa"/>
            <w:tcBorders>
              <w:top w:val="outset" w:color="111111" w:sz="6" w:space="0"/>
              <w:left w:val="outset" w:color="111111" w:sz="6" w:space="0"/>
              <w:bottom w:val="outset" w:color="111111" w:sz="6" w:space="0"/>
              <w:right w:val="outset" w:color="111111" w:sz="6" w:space="0"/>
            </w:tcBorders>
            <w:vAlign w:val="center"/>
          </w:tcPr>
          <w:p>
            <w:pPr>
              <w:jc w:val="center"/>
              <w:rPr>
                <w:rFonts w:ascii="Arial" w:hAnsi="Arial" w:cs="Arial"/>
                <w:sz w:val="24"/>
              </w:rPr>
            </w:pPr>
            <w:r>
              <w:rPr>
                <w:rFonts w:hint="eastAsia" w:ascii="Arial" w:cs="Arial"/>
              </w:rPr>
              <w:t>商务、</w:t>
            </w:r>
            <w:r>
              <w:rPr>
                <w:rFonts w:ascii="Arial" w:cs="Arial"/>
              </w:rPr>
              <w:t>技术部分权重</w:t>
            </w:r>
          </w:p>
        </w:tc>
        <w:tc>
          <w:tcPr>
            <w:tcW w:w="2410" w:type="dxa"/>
            <w:tcBorders>
              <w:top w:val="outset" w:color="111111" w:sz="6" w:space="0"/>
              <w:left w:val="outset" w:color="111111" w:sz="6" w:space="0"/>
              <w:bottom w:val="outset" w:color="111111" w:sz="6" w:space="0"/>
              <w:right w:val="outset" w:color="111111" w:sz="6" w:space="0"/>
            </w:tcBorders>
            <w:vAlign w:val="center"/>
          </w:tcPr>
          <w:p>
            <w:pPr>
              <w:jc w:val="center"/>
              <w:rPr>
                <w:rFonts w:ascii="Arial" w:hAnsi="Arial" w:cs="Arial"/>
                <w:sz w:val="24"/>
              </w:rPr>
            </w:pPr>
            <w:r>
              <w:rPr>
                <w:rFonts w:ascii="Arial" w:cs="Arial"/>
              </w:rPr>
              <w:t>价格部分权重</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2418" w:type="dxa"/>
            <w:tcBorders>
              <w:top w:val="outset" w:color="111111" w:sz="6" w:space="0"/>
              <w:left w:val="outset" w:color="111111" w:sz="6" w:space="0"/>
              <w:bottom w:val="outset" w:color="111111" w:sz="6" w:space="0"/>
              <w:right w:val="outset" w:color="111111" w:sz="6" w:space="0"/>
            </w:tcBorders>
            <w:vAlign w:val="center"/>
          </w:tcPr>
          <w:p>
            <w:pPr>
              <w:jc w:val="center"/>
              <w:rPr>
                <w:rFonts w:ascii="Arial" w:hAnsi="Arial" w:cs="Arial"/>
                <w:sz w:val="24"/>
              </w:rPr>
            </w:pPr>
            <w:r>
              <w:rPr>
                <w:rFonts w:hint="eastAsia" w:ascii="Arial" w:cs="Arial"/>
              </w:rPr>
              <w:t>分值</w:t>
            </w:r>
          </w:p>
        </w:tc>
        <w:tc>
          <w:tcPr>
            <w:tcW w:w="4678" w:type="dxa"/>
            <w:tcBorders>
              <w:top w:val="outset" w:color="111111" w:sz="6" w:space="0"/>
              <w:left w:val="outset" w:color="111111" w:sz="6" w:space="0"/>
              <w:bottom w:val="outset" w:color="111111" w:sz="6" w:space="0"/>
              <w:right w:val="outset" w:color="111111" w:sz="6" w:space="0"/>
            </w:tcBorders>
            <w:vAlign w:val="center"/>
          </w:tcPr>
          <w:p>
            <w:pPr>
              <w:jc w:val="center"/>
              <w:rPr>
                <w:rFonts w:ascii="Arial" w:hAnsi="Arial" w:cs="Arial"/>
                <w:sz w:val="24"/>
              </w:rPr>
            </w:pPr>
            <w:r>
              <w:rPr>
                <w:rFonts w:hint="eastAsia" w:ascii="Arial" w:hAnsi="Arial" w:cs="Arial"/>
              </w:rPr>
              <w:t>80</w:t>
            </w:r>
          </w:p>
        </w:tc>
        <w:tc>
          <w:tcPr>
            <w:tcW w:w="2410" w:type="dxa"/>
            <w:tcBorders>
              <w:top w:val="outset" w:color="111111" w:sz="6" w:space="0"/>
              <w:left w:val="outset" w:color="111111" w:sz="6" w:space="0"/>
              <w:bottom w:val="outset" w:color="111111" w:sz="6" w:space="0"/>
              <w:right w:val="outset" w:color="111111" w:sz="6" w:space="0"/>
            </w:tcBorders>
            <w:vAlign w:val="center"/>
          </w:tcPr>
          <w:p>
            <w:pPr>
              <w:jc w:val="center"/>
              <w:rPr>
                <w:rFonts w:ascii="Arial" w:hAnsi="Arial" w:cs="Arial"/>
                <w:sz w:val="24"/>
              </w:rPr>
            </w:pPr>
            <w:r>
              <w:rPr>
                <w:rFonts w:hint="eastAsia" w:ascii="Arial" w:hAnsi="Arial" w:cs="Arial"/>
              </w:rPr>
              <w:t>20</w:t>
            </w:r>
          </w:p>
        </w:tc>
      </w:tr>
    </w:tbl>
    <w:p>
      <w:pPr>
        <w:tabs>
          <w:tab w:val="left" w:pos="851"/>
        </w:tabs>
        <w:autoSpaceDE w:val="0"/>
        <w:autoSpaceDN w:val="0"/>
        <w:adjustRightInd w:val="0"/>
        <w:snapToGrid w:val="0"/>
        <w:spacing w:before="312" w:beforeLines="100" w:line="360" w:lineRule="auto"/>
        <w:ind w:firstLine="480" w:firstLineChars="200"/>
        <w:rPr>
          <w:rFonts w:ascii="宋体" w:hAnsi="宋体" w:cs="Arial"/>
          <w:sz w:val="24"/>
        </w:rPr>
      </w:pPr>
      <w:r>
        <w:rPr>
          <w:rFonts w:hint="eastAsia" w:ascii="宋体" w:hAnsi="宋体" w:cs="Arial"/>
          <w:sz w:val="24"/>
        </w:rPr>
        <w:t>2.</w:t>
      </w:r>
      <w:r>
        <w:rPr>
          <w:rFonts w:ascii="宋体" w:hAnsi="宋体" w:cs="Arial"/>
          <w:sz w:val="24"/>
        </w:rPr>
        <w:t>商务</w:t>
      </w:r>
      <w:r>
        <w:rPr>
          <w:rFonts w:hint="eastAsia" w:ascii="宋体" w:hAnsi="宋体" w:cs="Arial"/>
          <w:sz w:val="24"/>
        </w:rPr>
        <w:t>、</w:t>
      </w:r>
      <w:r>
        <w:rPr>
          <w:rFonts w:ascii="宋体" w:hAnsi="宋体" w:cs="Arial"/>
          <w:sz w:val="24"/>
        </w:rPr>
        <w:t>技术</w:t>
      </w:r>
      <w:r>
        <w:rPr>
          <w:rFonts w:hint="eastAsia" w:ascii="宋体" w:hAnsi="宋体" w:cs="Arial"/>
          <w:sz w:val="24"/>
        </w:rPr>
        <w:t>、</w:t>
      </w:r>
      <w:r>
        <w:rPr>
          <w:rFonts w:ascii="宋体" w:hAnsi="宋体" w:cs="Arial"/>
          <w:sz w:val="24"/>
        </w:rPr>
        <w:t>价格部分评审</w:t>
      </w:r>
    </w:p>
    <w:p>
      <w:pPr>
        <w:tabs>
          <w:tab w:val="left" w:pos="851"/>
        </w:tabs>
        <w:spacing w:line="400" w:lineRule="exact"/>
        <w:jc w:val="left"/>
        <w:rPr>
          <w:rFonts w:ascii="宋体" w:hAnsi="宋体" w:cs="仿宋"/>
          <w:b/>
          <w:color w:val="000000"/>
          <w:szCs w:val="21"/>
        </w:rPr>
      </w:pPr>
      <w:r>
        <w:rPr>
          <w:rFonts w:hint="eastAsia" w:ascii="宋体" w:hAnsi="宋体" w:cs="仿宋"/>
          <w:b/>
          <w:color w:val="000000"/>
          <w:szCs w:val="21"/>
        </w:rPr>
        <w:t>附表一：资格性和符合性审查表</w:t>
      </w:r>
    </w:p>
    <w:p>
      <w:pPr>
        <w:spacing w:line="400" w:lineRule="exact"/>
        <w:jc w:val="center"/>
        <w:rPr>
          <w:rFonts w:ascii="宋体" w:hAnsi="宋体" w:cs="仿宋"/>
          <w:b/>
          <w:color w:val="000000"/>
          <w:szCs w:val="21"/>
        </w:rPr>
      </w:pPr>
      <w:r>
        <w:rPr>
          <w:rFonts w:hint="eastAsia" w:ascii="宋体" w:hAnsi="宋体" w:cs="仿宋"/>
          <w:b/>
          <w:color w:val="000000"/>
          <w:szCs w:val="21"/>
        </w:rPr>
        <w:t>资格性和符合性审查表</w:t>
      </w:r>
    </w:p>
    <w:tbl>
      <w:tblPr>
        <w:tblStyle w:val="7"/>
        <w:tblW w:w="0" w:type="auto"/>
        <w:jc w:val="center"/>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Layout w:type="fixed"/>
        <w:tblCellMar>
          <w:top w:w="150" w:type="dxa"/>
          <w:left w:w="150" w:type="dxa"/>
          <w:bottom w:w="150" w:type="dxa"/>
          <w:right w:w="150" w:type="dxa"/>
        </w:tblCellMar>
      </w:tblPr>
      <w:tblGrid>
        <w:gridCol w:w="1387"/>
        <w:gridCol w:w="7700"/>
      </w:tblGrid>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PrEx>
        <w:trPr>
          <w:trHeight w:val="300" w:hRule="atLeast"/>
          <w:jc w:val="center"/>
        </w:trPr>
        <w:tc>
          <w:tcPr>
            <w:tcW w:w="1387" w:type="dxa"/>
            <w:vAlign w:val="center"/>
          </w:tcPr>
          <w:p>
            <w:pPr>
              <w:snapToGrid w:val="0"/>
              <w:spacing w:line="400" w:lineRule="exact"/>
              <w:contextualSpacing/>
              <w:jc w:val="center"/>
              <w:rPr>
                <w:rFonts w:ascii="宋体" w:hAnsi="宋体" w:cs="仿宋"/>
                <w:color w:val="000000"/>
                <w:sz w:val="24"/>
              </w:rPr>
            </w:pPr>
            <w:r>
              <w:rPr>
                <w:rStyle w:val="9"/>
                <w:rFonts w:hint="eastAsia" w:ascii="宋体" w:hAnsi="宋体" w:cs="仿宋"/>
              </w:rPr>
              <w:t>审查项目</w:t>
            </w:r>
          </w:p>
        </w:tc>
        <w:tc>
          <w:tcPr>
            <w:tcW w:w="7700" w:type="dxa"/>
            <w:vAlign w:val="center"/>
          </w:tcPr>
          <w:p>
            <w:pPr>
              <w:snapToGrid w:val="0"/>
              <w:spacing w:line="400" w:lineRule="exact"/>
              <w:contextualSpacing/>
              <w:jc w:val="center"/>
              <w:rPr>
                <w:rFonts w:ascii="宋体" w:hAnsi="宋体" w:cs="仿宋"/>
                <w:color w:val="000000"/>
                <w:sz w:val="24"/>
              </w:rPr>
            </w:pPr>
            <w:r>
              <w:rPr>
                <w:rStyle w:val="9"/>
                <w:rFonts w:hint="eastAsia" w:ascii="宋体" w:hAnsi="宋体" w:cs="仿宋"/>
              </w:rPr>
              <w:t>要求</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483" w:hRule="atLeast"/>
          <w:jc w:val="center"/>
        </w:trPr>
        <w:tc>
          <w:tcPr>
            <w:tcW w:w="1387" w:type="dxa"/>
            <w:vAlign w:val="center"/>
          </w:tcPr>
          <w:p>
            <w:pPr>
              <w:pStyle w:val="6"/>
              <w:snapToGrid w:val="0"/>
              <w:spacing w:before="0" w:beforeAutospacing="0" w:after="0" w:afterAutospacing="0" w:line="400" w:lineRule="exact"/>
              <w:contextualSpacing/>
              <w:jc w:val="center"/>
              <w:rPr>
                <w:rFonts w:cs="仿宋"/>
              </w:rPr>
            </w:pPr>
            <w:r>
              <w:rPr>
                <w:rFonts w:hint="eastAsia" w:cs="仿宋"/>
              </w:rPr>
              <w:t>资格性审查</w:t>
            </w:r>
          </w:p>
        </w:tc>
        <w:tc>
          <w:tcPr>
            <w:tcW w:w="7700" w:type="dxa"/>
            <w:vAlign w:val="center"/>
          </w:tcPr>
          <w:p>
            <w:pPr>
              <w:snapToGrid w:val="0"/>
              <w:spacing w:line="400" w:lineRule="exact"/>
              <w:contextualSpacing/>
              <w:rPr>
                <w:rFonts w:ascii="宋体" w:hAnsi="宋体" w:cs="仿宋"/>
                <w:color w:val="000000"/>
                <w:sz w:val="24"/>
              </w:rPr>
            </w:pPr>
            <w:r>
              <w:rPr>
                <w:rFonts w:hint="eastAsia" w:ascii="宋体" w:hAnsi="宋体" w:cs="仿宋"/>
                <w:color w:val="000000"/>
              </w:rPr>
              <w:t>与邀请</w:t>
            </w:r>
            <w:bookmarkStart w:id="3" w:name="_GoBack"/>
            <w:bookmarkEnd w:id="3"/>
            <w:r>
              <w:rPr>
                <w:rFonts w:hint="eastAsia" w:ascii="宋体" w:hAnsi="宋体" w:cs="仿宋"/>
                <w:color w:val="000000"/>
              </w:rPr>
              <w:t>供应商资格要求一致。</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128" w:hRule="atLeast"/>
          <w:jc w:val="center"/>
        </w:trPr>
        <w:tc>
          <w:tcPr>
            <w:tcW w:w="9087" w:type="dxa"/>
            <w:gridSpan w:val="2"/>
            <w:vAlign w:val="center"/>
          </w:tcPr>
          <w:p>
            <w:pPr>
              <w:snapToGrid w:val="0"/>
              <w:spacing w:line="400" w:lineRule="exact"/>
              <w:contextualSpacing/>
              <w:jc w:val="center"/>
              <w:rPr>
                <w:rFonts w:ascii="宋体" w:hAnsi="宋体" w:cs="仿宋"/>
                <w:color w:val="000000"/>
                <w:sz w:val="24"/>
              </w:rPr>
            </w:pPr>
            <w:r>
              <w:rPr>
                <w:rFonts w:hint="eastAsia" w:ascii="宋体" w:hAnsi="宋体" w:cs="仿宋"/>
                <w:color w:val="000000"/>
              </w:rPr>
              <w:t>不能通过资格性审查的供应商，不需进行以下内容的审查。</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378" w:hRule="atLeast"/>
          <w:jc w:val="center"/>
        </w:trPr>
        <w:tc>
          <w:tcPr>
            <w:tcW w:w="1387" w:type="dxa"/>
            <w:vMerge w:val="restart"/>
            <w:vAlign w:val="center"/>
          </w:tcPr>
          <w:p>
            <w:pPr>
              <w:pStyle w:val="6"/>
              <w:snapToGrid w:val="0"/>
              <w:spacing w:before="0" w:beforeAutospacing="0" w:after="0" w:afterAutospacing="0" w:line="400" w:lineRule="exact"/>
              <w:contextualSpacing/>
              <w:jc w:val="center"/>
              <w:rPr>
                <w:rFonts w:cs="仿宋"/>
              </w:rPr>
            </w:pPr>
            <w:r>
              <w:rPr>
                <w:rFonts w:hint="eastAsia" w:cs="仿宋"/>
              </w:rPr>
              <w:t>符合性审查</w:t>
            </w: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1、对报价内容的关键、主要项目，供应商没有报价漏项。</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444"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2、按要求提供响应文件。</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137"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3、法定代表人/负责人资格证明书及授权委托书，按对应格式文件签署、盖章(原件)。</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103"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4、响应文件完全满足邀</w:t>
            </w:r>
            <w:r>
              <w:rPr>
                <w:rFonts w:hint="eastAsia" w:ascii="宋体" w:hAnsi="宋体" w:cs="仿宋"/>
                <w:color w:val="000000"/>
                <w:lang w:val="en-US" w:eastAsia="zh-CN"/>
              </w:rPr>
              <w:t>标</w:t>
            </w:r>
            <w:r>
              <w:rPr>
                <w:rFonts w:hint="eastAsia" w:ascii="宋体" w:hAnsi="宋体" w:cs="仿宋"/>
                <w:color w:val="000000"/>
              </w:rPr>
              <w:t>文件的实质性条款；</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510"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5、提交</w:t>
            </w:r>
            <w:r>
              <w:rPr>
                <w:rFonts w:hint="eastAsia" w:ascii="宋体" w:hAnsi="宋体" w:cs="仿宋"/>
                <w:color w:val="000000"/>
                <w:lang w:val="en-US" w:eastAsia="zh-CN"/>
              </w:rPr>
              <w:t>应</w:t>
            </w:r>
            <w:r>
              <w:rPr>
                <w:rFonts w:hint="eastAsia" w:ascii="宋体" w:hAnsi="宋体" w:cs="仿宋"/>
                <w:color w:val="000000"/>
              </w:rPr>
              <w:t>函。响应文件完整且编排有序，响应内容基本完整，无重大错漏，并按要求密封、签署、盖章。</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510"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6、响应文件没有邀</w:t>
            </w:r>
            <w:r>
              <w:rPr>
                <w:rFonts w:hint="eastAsia" w:ascii="宋体" w:hAnsi="宋体" w:cs="仿宋"/>
                <w:color w:val="000000"/>
                <w:lang w:val="en-US" w:eastAsia="zh-CN"/>
              </w:rPr>
              <w:t>标</w:t>
            </w:r>
            <w:r>
              <w:rPr>
                <w:rFonts w:hint="eastAsia" w:ascii="宋体" w:hAnsi="宋体" w:cs="仿宋"/>
                <w:color w:val="000000"/>
              </w:rPr>
              <w:t>文件中规定的被视为无效</w:t>
            </w:r>
            <w:r>
              <w:rPr>
                <w:rFonts w:hint="eastAsia" w:ascii="宋体" w:hAnsi="宋体" w:cs="仿宋"/>
                <w:color w:val="000000"/>
                <w:lang w:val="en-US" w:eastAsia="zh-CN"/>
              </w:rPr>
              <w:t>投标</w:t>
            </w:r>
            <w:r>
              <w:rPr>
                <w:rFonts w:hint="eastAsia" w:ascii="宋体" w:hAnsi="宋体" w:cs="仿宋"/>
                <w:color w:val="000000"/>
              </w:rPr>
              <w:t>的其它条款的；</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224"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7、</w:t>
            </w:r>
            <w:r>
              <w:rPr>
                <w:rFonts w:hint="eastAsia" w:ascii="宋体" w:hAnsi="宋体" w:cs="仿宋"/>
                <w:color w:val="000000"/>
                <w:lang w:val="en-US" w:eastAsia="zh-CN"/>
              </w:rPr>
              <w:t>投标</w:t>
            </w:r>
            <w:r>
              <w:rPr>
                <w:rFonts w:hint="eastAsia" w:ascii="宋体" w:hAnsi="宋体" w:cs="仿宋"/>
                <w:color w:val="000000"/>
              </w:rPr>
              <w:t>有效期满足</w:t>
            </w:r>
            <w:r>
              <w:rPr>
                <w:rFonts w:hint="eastAsia" w:ascii="宋体" w:hAnsi="宋体" w:cs="仿宋"/>
                <w:color w:val="000000"/>
                <w:lang w:val="en-US" w:eastAsia="zh-CN"/>
              </w:rPr>
              <w:t>投标</w:t>
            </w:r>
            <w:r>
              <w:rPr>
                <w:rFonts w:hint="eastAsia" w:ascii="宋体" w:hAnsi="宋体" w:cs="仿宋"/>
                <w:color w:val="000000"/>
              </w:rPr>
              <w:t>文件要求；</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224"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8、如报价出现修正，报价人按</w:t>
            </w:r>
            <w:r>
              <w:rPr>
                <w:rFonts w:hint="eastAsia" w:ascii="宋体" w:hAnsi="宋体" w:cs="仿宋"/>
                <w:color w:val="000000"/>
                <w:lang w:val="en-US" w:eastAsia="zh-CN"/>
              </w:rPr>
              <w:t>投标</w:t>
            </w:r>
            <w:r>
              <w:rPr>
                <w:rFonts w:hint="eastAsia" w:ascii="宋体" w:hAnsi="宋体" w:cs="仿宋"/>
                <w:color w:val="000000"/>
              </w:rPr>
              <w:t>文件规定书面确认。</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9、按有关法律、法规、规章不属于</w:t>
            </w:r>
            <w:r>
              <w:rPr>
                <w:rFonts w:hint="eastAsia" w:ascii="宋体" w:hAnsi="宋体" w:cs="仿宋"/>
                <w:color w:val="000000"/>
                <w:lang w:val="en-US" w:eastAsia="zh-CN"/>
              </w:rPr>
              <w:t>投标</w:t>
            </w:r>
            <w:r>
              <w:rPr>
                <w:rFonts w:hint="eastAsia" w:ascii="宋体" w:hAnsi="宋体" w:cs="仿宋"/>
                <w:color w:val="000000"/>
              </w:rPr>
              <w:t>无效的；</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90" w:hRule="atLeast"/>
          <w:jc w:val="center"/>
        </w:trPr>
        <w:tc>
          <w:tcPr>
            <w:tcW w:w="1387" w:type="dxa"/>
            <w:vMerge w:val="continue"/>
            <w:vAlign w:val="center"/>
          </w:tcPr>
          <w:p>
            <w:pPr>
              <w:snapToGrid w:val="0"/>
              <w:spacing w:line="400" w:lineRule="exact"/>
              <w:contextualSpacing/>
              <w:rPr>
                <w:rFonts w:ascii="宋体" w:hAnsi="宋体" w:cs="仿宋"/>
                <w:color w:val="000000"/>
                <w:sz w:val="24"/>
              </w:rPr>
            </w:pPr>
          </w:p>
        </w:tc>
        <w:tc>
          <w:tcPr>
            <w:tcW w:w="7700" w:type="dxa"/>
            <w:vAlign w:val="center"/>
          </w:tcPr>
          <w:p>
            <w:pPr>
              <w:snapToGrid w:val="0"/>
              <w:spacing w:line="400" w:lineRule="exact"/>
              <w:contextualSpacing/>
              <w:rPr>
                <w:rFonts w:ascii="宋体" w:hAnsi="宋体" w:cs="仿宋"/>
                <w:color w:val="000000"/>
              </w:rPr>
            </w:pPr>
            <w:r>
              <w:rPr>
                <w:rFonts w:hint="eastAsia" w:ascii="宋体" w:hAnsi="宋体" w:cs="仿宋"/>
                <w:color w:val="000000"/>
              </w:rPr>
              <w:t>10、报价总金额是固定价且是唯一的，未超过本项目采购预算。</w:t>
            </w:r>
          </w:p>
        </w:tc>
      </w:tr>
    </w:tbl>
    <w:p>
      <w:pPr>
        <w:snapToGrid w:val="0"/>
        <w:spacing w:line="400" w:lineRule="exact"/>
        <w:contextualSpacing/>
        <w:rPr>
          <w:rFonts w:ascii="宋体" w:hAnsi="宋体" w:cs="仿宋"/>
          <w:color w:val="000000"/>
          <w:szCs w:val="21"/>
        </w:rPr>
      </w:pPr>
      <w:r>
        <w:rPr>
          <w:rFonts w:hint="eastAsia" w:ascii="宋体" w:hAnsi="宋体" w:cs="仿宋"/>
          <w:color w:val="000000"/>
          <w:szCs w:val="21"/>
        </w:rPr>
        <w:t>备注：1.本表与</w:t>
      </w:r>
      <w:r>
        <w:rPr>
          <w:rFonts w:hint="eastAsia" w:ascii="宋体" w:hAnsi="宋体" w:cs="仿宋"/>
          <w:color w:val="000000"/>
          <w:szCs w:val="21"/>
          <w:lang w:val="en-US" w:eastAsia="zh-CN"/>
        </w:rPr>
        <w:t>投标</w:t>
      </w:r>
      <w:r>
        <w:rPr>
          <w:rFonts w:hint="eastAsia" w:ascii="宋体" w:hAnsi="宋体" w:cs="仿宋"/>
          <w:color w:val="000000"/>
          <w:szCs w:val="21"/>
        </w:rPr>
        <w:t>文件中相关评审条款内容不一致的，以本表内容为准。</w:t>
      </w:r>
    </w:p>
    <w:p>
      <w:pPr>
        <w:snapToGrid w:val="0"/>
        <w:spacing w:line="400" w:lineRule="exact"/>
        <w:ind w:firstLine="617" w:firstLineChars="294"/>
        <w:contextualSpacing/>
        <w:rPr>
          <w:rFonts w:ascii="宋体" w:hAnsi="宋体" w:cs="仿宋"/>
          <w:color w:val="000000"/>
          <w:szCs w:val="21"/>
        </w:rPr>
      </w:pPr>
      <w:r>
        <w:rPr>
          <w:rFonts w:hint="eastAsia" w:ascii="宋体" w:hAnsi="宋体" w:cs="仿宋"/>
          <w:color w:val="000000"/>
          <w:szCs w:val="21"/>
        </w:rPr>
        <w:t>2.每一项符合的打“√”，不符合的打“×”。</w:t>
      </w:r>
    </w:p>
    <w:p>
      <w:pPr>
        <w:snapToGrid w:val="0"/>
        <w:spacing w:line="400" w:lineRule="exact"/>
        <w:ind w:left="764" w:leftChars="257" w:hanging="224"/>
        <w:contextualSpacing/>
        <w:rPr>
          <w:rFonts w:ascii="宋体" w:hAnsi="宋体" w:cs="仿宋"/>
          <w:color w:val="000000"/>
          <w:szCs w:val="21"/>
        </w:rPr>
      </w:pPr>
      <w:r>
        <w:rPr>
          <w:rFonts w:hint="eastAsia" w:ascii="宋体" w:hAnsi="宋体" w:cs="仿宋"/>
          <w:color w:val="000000"/>
          <w:szCs w:val="21"/>
        </w:rPr>
        <w:t>3.“结论”一栏填写“通过”或“不通过”；任何一项出现“×”的，结论为不通过；不通过的为无效响应。</w:t>
      </w:r>
    </w:p>
    <w:p>
      <w:pPr>
        <w:adjustRightInd w:val="0"/>
        <w:snapToGrid w:val="0"/>
        <w:spacing w:line="360" w:lineRule="auto"/>
        <w:ind w:left="764" w:leftChars="257" w:hanging="224"/>
        <w:rPr>
          <w:rFonts w:ascii="宋体" w:hAnsi="宋体" w:cs="仿宋"/>
          <w:color w:val="000000"/>
          <w:szCs w:val="21"/>
        </w:rPr>
      </w:pPr>
      <w:r>
        <w:rPr>
          <w:rFonts w:hint="eastAsia" w:ascii="宋体" w:hAnsi="宋体" w:cs="仿宋"/>
          <w:color w:val="000000"/>
          <w:szCs w:val="21"/>
        </w:rPr>
        <w:t>4.汇总时出现不同意见的，</w:t>
      </w:r>
      <w:r>
        <w:rPr>
          <w:rFonts w:hint="eastAsia" w:ascii="宋体" w:hAnsi="宋体" w:cs="仿宋"/>
          <w:color w:val="000000"/>
          <w:lang w:val="en-US" w:eastAsia="zh-CN"/>
        </w:rPr>
        <w:t>投标</w:t>
      </w:r>
      <w:r>
        <w:rPr>
          <w:rFonts w:hint="eastAsia" w:ascii="宋体" w:hAnsi="宋体" w:cs="仿宋"/>
          <w:color w:val="000000"/>
          <w:szCs w:val="21"/>
        </w:rPr>
        <w:t>小组按简单多数原则表决决定。</w:t>
      </w:r>
      <w:bookmarkStart w:id="0" w:name="_Toc278274487"/>
      <w:bookmarkStart w:id="1" w:name="_Toc418756826"/>
      <w:bookmarkStart w:id="2" w:name="_Toc278794808"/>
    </w:p>
    <w:p>
      <w:pPr>
        <w:adjustRightInd w:val="0"/>
        <w:snapToGrid w:val="0"/>
        <w:spacing w:line="360" w:lineRule="auto"/>
        <w:ind w:left="764" w:leftChars="257" w:hanging="224"/>
        <w:rPr>
          <w:rFonts w:ascii="宋体" w:hAnsi="宋体" w:cs="仿宋"/>
          <w:color w:val="000000"/>
          <w:szCs w:val="21"/>
        </w:rPr>
      </w:pPr>
    </w:p>
    <w:p>
      <w:pPr>
        <w:adjustRightInd w:val="0"/>
        <w:snapToGrid w:val="0"/>
        <w:spacing w:line="360" w:lineRule="auto"/>
        <w:ind w:left="764" w:leftChars="257" w:hanging="224"/>
        <w:rPr>
          <w:rFonts w:ascii="仿宋" w:hAnsi="仿宋" w:eastAsia="仿宋" w:cs="仿宋"/>
          <w:color w:val="000000"/>
          <w:szCs w:val="21"/>
        </w:rPr>
      </w:pPr>
    </w:p>
    <w:p>
      <w:pPr>
        <w:adjustRightInd w:val="0"/>
        <w:snapToGrid w:val="0"/>
        <w:spacing w:line="360" w:lineRule="auto"/>
        <w:rPr>
          <w:rFonts w:ascii="宋体" w:hAnsi="宋体" w:cs="仿宋"/>
          <w:b/>
          <w:color w:val="000000"/>
          <w:szCs w:val="21"/>
        </w:rPr>
      </w:pPr>
      <w:r>
        <w:rPr>
          <w:rFonts w:hint="eastAsia" w:ascii="宋体" w:hAnsi="宋体" w:cs="仿宋"/>
          <w:b/>
          <w:color w:val="000000"/>
          <w:szCs w:val="21"/>
        </w:rPr>
        <w:t>附表二：技术、商务评审表</w:t>
      </w:r>
    </w:p>
    <w:tbl>
      <w:tblPr>
        <w:tblStyle w:val="7"/>
        <w:tblW w:w="6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4"/>
        <w:gridCol w:w="1738"/>
        <w:gridCol w:w="1314"/>
        <w:gridCol w:w="5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474" w:type="dxa"/>
            <w:shd w:val="clear" w:color="000000" w:fill="FFFFFF"/>
            <w:vAlign w:val="center"/>
          </w:tcPr>
          <w:p>
            <w:pPr>
              <w:widowControl/>
              <w:jc w:val="center"/>
              <w:rPr>
                <w:rFonts w:ascii="宋体" w:hAnsi="宋体" w:cs="宋体"/>
                <w:b/>
                <w:szCs w:val="21"/>
              </w:rPr>
            </w:pPr>
            <w:r>
              <w:rPr>
                <w:rFonts w:hint="eastAsia" w:cs="宋体" w:asciiTheme="minorEastAsia" w:hAnsiTheme="minorEastAsia"/>
                <w:b/>
                <w:bCs/>
                <w:color w:val="000000"/>
                <w:kern w:val="0"/>
                <w:sz w:val="22"/>
              </w:rPr>
              <w:t>评分项</w:t>
            </w:r>
          </w:p>
        </w:tc>
        <w:tc>
          <w:tcPr>
            <w:tcW w:w="1692" w:type="dxa"/>
            <w:shd w:val="clear" w:color="000000" w:fill="FFFFFF"/>
            <w:vAlign w:val="center"/>
          </w:tcPr>
          <w:p>
            <w:pPr>
              <w:widowControl/>
              <w:jc w:val="center"/>
              <w:rPr>
                <w:rFonts w:ascii="仿宋_GB2312" w:hAnsi="等线" w:eastAsia="仿宋_GB2312" w:cs="宋体"/>
                <w:color w:val="000000"/>
                <w:kern w:val="0"/>
                <w:sz w:val="28"/>
                <w:szCs w:val="28"/>
              </w:rPr>
            </w:pPr>
            <w:r>
              <w:rPr>
                <w:rFonts w:hint="eastAsia" w:ascii="宋体" w:hAnsi="宋体" w:cs="宋体"/>
                <w:b/>
                <w:szCs w:val="21"/>
              </w:rPr>
              <w:t>评分内容</w:t>
            </w:r>
          </w:p>
        </w:tc>
        <w:tc>
          <w:tcPr>
            <w:tcW w:w="1279" w:type="dxa"/>
            <w:shd w:val="clear" w:color="000000" w:fill="FFFFFF"/>
            <w:vAlign w:val="center"/>
          </w:tcPr>
          <w:p>
            <w:pPr>
              <w:widowControl/>
              <w:jc w:val="center"/>
              <w:rPr>
                <w:rFonts w:ascii="仿宋_GB2312" w:hAnsi="等线" w:eastAsia="仿宋_GB2312" w:cs="宋体"/>
                <w:color w:val="000000"/>
                <w:kern w:val="0"/>
                <w:sz w:val="28"/>
                <w:szCs w:val="28"/>
              </w:rPr>
            </w:pPr>
            <w:r>
              <w:rPr>
                <w:rFonts w:hint="eastAsia" w:ascii="宋体" w:hAnsi="宋体" w:cs="宋体"/>
                <w:b/>
                <w:szCs w:val="21"/>
              </w:rPr>
              <w:t>分值</w:t>
            </w:r>
          </w:p>
        </w:tc>
        <w:tc>
          <w:tcPr>
            <w:tcW w:w="5510" w:type="dxa"/>
            <w:shd w:val="clear" w:color="000000" w:fill="FFFFFF"/>
            <w:vAlign w:val="center"/>
          </w:tcPr>
          <w:p>
            <w:pPr>
              <w:widowControl/>
              <w:jc w:val="center"/>
              <w:rPr>
                <w:rFonts w:ascii="仿宋_GB2312" w:hAnsi="等线" w:eastAsia="仿宋_GB2312" w:cs="宋体"/>
                <w:color w:val="000000"/>
                <w:kern w:val="0"/>
                <w:sz w:val="28"/>
                <w:szCs w:val="28"/>
              </w:rPr>
            </w:pPr>
            <w:r>
              <w:rPr>
                <w:rFonts w:hint="eastAsia" w:ascii="宋体" w:hAnsi="宋体" w:cs="宋体"/>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restart"/>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价格</w:t>
            </w:r>
          </w:p>
        </w:tc>
        <w:tc>
          <w:tcPr>
            <w:tcW w:w="8481" w:type="dxa"/>
            <w:gridSpan w:val="3"/>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1、价格（累计20.0分）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1.1、价格得分（累计20.0分）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1.1.1、投标价格得分</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对招标文件做出实质性响应的所有合格投标人中采用低价优先法计算，即满足招标文件要求且投标价格最低的投标报价为评标基准价，其价格分为满分。其他投标人的价格分统一按照下列公式计算：投标人价格得分＝（评标基准价/投标报价）×价格满分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restart"/>
            <w:shd w:val="clear" w:color="000000" w:fill="FFFFFF"/>
            <w:vAlign w:val="center"/>
          </w:tcPr>
          <w:p>
            <w:pPr>
              <w:widowControl/>
              <w:rPr>
                <w:rFonts w:ascii="宋体" w:hAnsi="宋体" w:cs="宋体"/>
                <w:color w:val="000000"/>
                <w:kern w:val="0"/>
                <w:szCs w:val="21"/>
              </w:rPr>
            </w:pPr>
            <w:r>
              <w:rPr>
                <w:rFonts w:hint="eastAsia" w:cs="宋体" w:asciiTheme="minorEastAsia" w:hAnsiTheme="minorEastAsia"/>
                <w:color w:val="000000"/>
                <w:sz w:val="22"/>
              </w:rPr>
              <w:t>技术部分(</w:t>
            </w:r>
            <w:r>
              <w:rPr>
                <w:rFonts w:cs="宋体" w:asciiTheme="minorEastAsia" w:hAnsiTheme="minorEastAsia"/>
                <w:color w:val="000000"/>
                <w:sz w:val="22"/>
              </w:rPr>
              <w:t>32</w:t>
            </w:r>
            <w:r>
              <w:rPr>
                <w:rFonts w:hint="eastAsia" w:cs="宋体" w:asciiTheme="minorEastAsia" w:hAnsiTheme="minorEastAsia"/>
                <w:color w:val="000000"/>
                <w:sz w:val="22"/>
              </w:rPr>
              <w:t>分）</w:t>
            </w: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、技术（累计</w:t>
            </w:r>
            <w:r>
              <w:rPr>
                <w:rFonts w:ascii="宋体" w:hAnsi="宋体" w:cs="宋体"/>
                <w:color w:val="000000"/>
                <w:kern w:val="0"/>
                <w:szCs w:val="21"/>
              </w:rPr>
              <w:t>32</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.1、技术服务(累计</w:t>
            </w:r>
            <w:r>
              <w:rPr>
                <w:rFonts w:ascii="宋体" w:hAnsi="宋体" w:cs="宋体"/>
                <w:color w:val="000000"/>
                <w:kern w:val="0"/>
                <w:szCs w:val="21"/>
              </w:rPr>
              <w:t>32</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.1.</w:t>
            </w:r>
            <w:r>
              <w:rPr>
                <w:rFonts w:ascii="宋体" w:hAnsi="宋体" w:cs="宋体"/>
                <w:color w:val="000000"/>
                <w:kern w:val="0"/>
                <w:szCs w:val="21"/>
              </w:rPr>
              <w:t>1</w:t>
            </w:r>
            <w:r>
              <w:rPr>
                <w:rFonts w:hint="eastAsia" w:ascii="宋体" w:hAnsi="宋体" w:cs="宋体"/>
                <w:color w:val="000000"/>
                <w:kern w:val="0"/>
                <w:szCs w:val="21"/>
              </w:rPr>
              <w:t>、</w:t>
            </w:r>
            <w:r>
              <w:rPr>
                <w:rFonts w:hint="eastAsia" w:ascii="宋体" w:hAnsi="宋体" w:cs="宋体"/>
                <w:bCs/>
                <w:szCs w:val="21"/>
              </w:rPr>
              <w:t>技术服务方案</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5510" w:type="dxa"/>
            <w:shd w:val="clear" w:color="000000" w:fill="FFFFFF"/>
            <w:vAlign w:val="center"/>
          </w:tcPr>
          <w:p>
            <w:pPr>
              <w:autoSpaceDE w:val="0"/>
              <w:autoSpaceDN w:val="0"/>
              <w:adjustRightInd w:val="0"/>
              <w:snapToGrid w:val="0"/>
              <w:spacing w:line="276" w:lineRule="auto"/>
              <w:jc w:val="left"/>
              <w:rPr>
                <w:rFonts w:ascii="宋体" w:hAnsi="宋体" w:cs="宋体"/>
                <w:kern w:val="0"/>
                <w:szCs w:val="21"/>
              </w:rPr>
            </w:pPr>
            <w:r>
              <w:rPr>
                <w:rFonts w:hint="eastAsia" w:ascii="宋体" w:hAnsi="宋体" w:cs="宋体"/>
                <w:kern w:val="0"/>
                <w:szCs w:val="21"/>
              </w:rPr>
              <w:t>根据响应文件提供的本项目技术服务方案（包括对项目的理解、服务规范及服务质量保证措施、维护服务方案、培训方案、服务便利性及服务能力）进行评价。</w:t>
            </w:r>
          </w:p>
          <w:p>
            <w:pPr>
              <w:autoSpaceDE w:val="0"/>
              <w:autoSpaceDN w:val="0"/>
              <w:adjustRightInd w:val="0"/>
              <w:snapToGrid w:val="0"/>
              <w:spacing w:line="276" w:lineRule="auto"/>
              <w:jc w:val="left"/>
              <w:rPr>
                <w:rFonts w:ascii="宋体" w:hAnsi="宋体" w:cs="宋体"/>
                <w:kern w:val="0"/>
                <w:szCs w:val="21"/>
              </w:rPr>
            </w:pPr>
            <w:r>
              <w:rPr>
                <w:rFonts w:hint="eastAsia" w:ascii="宋体" w:hAnsi="宋体" w:cs="宋体"/>
                <w:kern w:val="0"/>
                <w:szCs w:val="21"/>
              </w:rPr>
              <w:t>技术服务方案非常详细，合理可行性高的为优，得</w:t>
            </w:r>
            <w:r>
              <w:rPr>
                <w:rFonts w:ascii="宋体" w:hAnsi="宋体" w:cs="宋体"/>
                <w:kern w:val="0"/>
                <w:szCs w:val="21"/>
              </w:rPr>
              <w:t>6</w:t>
            </w:r>
            <w:r>
              <w:rPr>
                <w:rFonts w:hint="eastAsia" w:ascii="宋体" w:hAnsi="宋体" w:cs="宋体"/>
                <w:kern w:val="0"/>
                <w:szCs w:val="21"/>
              </w:rPr>
              <w:t>分；</w:t>
            </w:r>
          </w:p>
          <w:p>
            <w:pPr>
              <w:autoSpaceDE w:val="0"/>
              <w:autoSpaceDN w:val="0"/>
              <w:adjustRightInd w:val="0"/>
              <w:snapToGrid w:val="0"/>
              <w:spacing w:line="276" w:lineRule="auto"/>
              <w:jc w:val="left"/>
              <w:rPr>
                <w:rFonts w:ascii="宋体" w:hAnsi="宋体" w:cs="宋体"/>
                <w:kern w:val="0"/>
                <w:szCs w:val="21"/>
              </w:rPr>
            </w:pPr>
            <w:r>
              <w:rPr>
                <w:rFonts w:hint="eastAsia" w:ascii="宋体" w:hAnsi="宋体" w:cs="宋体"/>
                <w:kern w:val="0"/>
                <w:szCs w:val="21"/>
              </w:rPr>
              <w:t>技术服务方案较详细，合理可行性较高的为良，得</w:t>
            </w:r>
            <w:r>
              <w:rPr>
                <w:rFonts w:ascii="宋体" w:hAnsi="宋体" w:cs="宋体"/>
                <w:kern w:val="0"/>
                <w:szCs w:val="21"/>
              </w:rPr>
              <w:t>3</w:t>
            </w:r>
            <w:r>
              <w:rPr>
                <w:rFonts w:hint="eastAsia" w:ascii="宋体" w:hAnsi="宋体" w:cs="宋体"/>
                <w:kern w:val="0"/>
                <w:szCs w:val="21"/>
              </w:rPr>
              <w:t>分；</w:t>
            </w:r>
          </w:p>
          <w:p>
            <w:pPr>
              <w:autoSpaceDE w:val="0"/>
              <w:autoSpaceDN w:val="0"/>
              <w:adjustRightInd w:val="0"/>
              <w:snapToGrid w:val="0"/>
              <w:spacing w:line="276" w:lineRule="auto"/>
              <w:jc w:val="left"/>
              <w:rPr>
                <w:rFonts w:ascii="宋体" w:hAnsi="宋体" w:cs="宋体"/>
                <w:kern w:val="0"/>
                <w:szCs w:val="21"/>
              </w:rPr>
            </w:pPr>
            <w:r>
              <w:rPr>
                <w:rFonts w:hint="eastAsia" w:ascii="宋体" w:hAnsi="宋体" w:cs="宋体"/>
                <w:kern w:val="0"/>
                <w:szCs w:val="21"/>
              </w:rPr>
              <w:t>技术服务方案不够详细，合理可行性不高的为一般，得1分；</w:t>
            </w:r>
          </w:p>
          <w:p>
            <w:pPr>
              <w:widowControl/>
              <w:rPr>
                <w:rFonts w:ascii="宋体" w:hAnsi="宋体" w:cs="宋体"/>
                <w:color w:val="000000"/>
                <w:kern w:val="0"/>
                <w:szCs w:val="21"/>
              </w:rPr>
            </w:pPr>
            <w:r>
              <w:rPr>
                <w:rFonts w:hint="eastAsia" w:ascii="宋体" w:hAnsi="宋体" w:cs="宋体"/>
                <w:kern w:val="0"/>
                <w:szCs w:val="21"/>
              </w:rPr>
              <w:t>无提供</w:t>
            </w:r>
            <w:r>
              <w:rPr>
                <w:rFonts w:hint="eastAsia" w:ascii="宋体" w:hAnsi="宋体" w:cs="宋体"/>
                <w:bCs/>
                <w:szCs w:val="21"/>
              </w:rPr>
              <w:t>技术服务方案</w:t>
            </w:r>
            <w:r>
              <w:rPr>
                <w:rFonts w:hint="eastAsia" w:ascii="宋体" w:hAnsi="宋体" w:cs="宋体"/>
                <w:kern w:val="0"/>
                <w:szCs w:val="21"/>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.1.2、信息安全服务能力</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0</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1.投标人具有有效期内的省级及以上国家权威机构颁发的计算机信息系统安全服务等级证书的，四级得1分，三级得2分，二级得4分，一级得7分。</w:t>
            </w:r>
          </w:p>
          <w:p>
            <w:pPr>
              <w:widowControl/>
              <w:rPr>
                <w:rFonts w:ascii="宋体" w:hAnsi="宋体" w:cs="宋体"/>
                <w:color w:val="000000"/>
                <w:kern w:val="0"/>
                <w:szCs w:val="21"/>
              </w:rPr>
            </w:pPr>
            <w:r>
              <w:rPr>
                <w:rFonts w:hint="eastAsia" w:ascii="宋体" w:hAnsi="宋体" w:cs="宋体"/>
                <w:color w:val="000000"/>
                <w:kern w:val="0"/>
                <w:szCs w:val="21"/>
              </w:rPr>
              <w:t>2.投标人具有由中国网络安全审查技术与认证中心颁发的信息安全服务资质认证证书，得3分。</w:t>
            </w:r>
          </w:p>
          <w:p>
            <w:pPr>
              <w:rPr>
                <w:rFonts w:ascii="宋体" w:hAnsi="宋体" w:cs="宋体"/>
                <w:color w:val="000000"/>
                <w:kern w:val="0"/>
                <w:szCs w:val="21"/>
              </w:rPr>
            </w:pPr>
            <w:r>
              <w:rPr>
                <w:rFonts w:hint="eastAsia" w:ascii="宋体" w:hAnsi="宋体" w:cs="宋体"/>
                <w:color w:val="000000"/>
                <w:kern w:val="0"/>
                <w:szCs w:val="21"/>
              </w:rPr>
              <w:t>（投标人须提供证书复印件，无提供不得分。投标人是分支机构，可以提供投标人上级总公司或省级机构单位的相关证明文件复印件。）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.1.</w:t>
            </w:r>
            <w:r>
              <w:rPr>
                <w:rFonts w:ascii="宋体" w:hAnsi="宋体" w:cs="宋体"/>
                <w:color w:val="000000"/>
                <w:kern w:val="0"/>
                <w:szCs w:val="21"/>
              </w:rPr>
              <w:t>3</w:t>
            </w:r>
            <w:r>
              <w:rPr>
                <w:rFonts w:hint="eastAsia" w:ascii="宋体" w:hAnsi="宋体" w:cs="宋体"/>
                <w:color w:val="000000"/>
                <w:kern w:val="0"/>
                <w:szCs w:val="21"/>
              </w:rPr>
              <w:t>、本地售后服务及质量管理能力</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0</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为保证项目实施地售后服务及管理工作的质量，要求投标人在项目实施地的服务机构通过ISO 9001:2015管理体系认证，提供的ISO 9001:2015管理体系认证证书的认证覆盖业务范围必须涵盖项目实施地区域固定电信网络多媒体通信与信息业务。（投标人须提供相关证明文件复印件,无提供不得分。）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.1.</w:t>
            </w:r>
            <w:r>
              <w:rPr>
                <w:rFonts w:ascii="宋体" w:hAnsi="宋体" w:cs="宋体"/>
                <w:color w:val="000000"/>
                <w:kern w:val="0"/>
                <w:szCs w:val="21"/>
              </w:rPr>
              <w:t>4</w:t>
            </w:r>
            <w:r>
              <w:rPr>
                <w:rFonts w:hint="eastAsia" w:ascii="宋体" w:hAnsi="宋体" w:cs="宋体"/>
                <w:color w:val="000000"/>
                <w:kern w:val="0"/>
                <w:szCs w:val="21"/>
              </w:rPr>
              <w:t>、</w:t>
            </w:r>
            <w:r>
              <w:rPr>
                <w:rFonts w:hint="eastAsia" w:ascii="宋体" w:hAnsi="宋体"/>
              </w:rPr>
              <w:t>安全技术防范系统设计、施工、维修</w:t>
            </w:r>
            <w:r>
              <w:rPr>
                <w:rFonts w:hint="eastAsia" w:ascii="宋体" w:hAnsi="宋体" w:cs="宋体"/>
                <w:color w:val="000000"/>
                <w:kern w:val="0"/>
                <w:szCs w:val="21"/>
              </w:rPr>
              <w:t>能力</w:t>
            </w:r>
          </w:p>
        </w:tc>
        <w:tc>
          <w:tcPr>
            <w:tcW w:w="1279" w:type="dxa"/>
            <w:shd w:val="clear" w:color="000000" w:fill="FFFFFF"/>
            <w:vAlign w:val="center"/>
          </w:tcPr>
          <w:p>
            <w:pPr>
              <w:widowControl/>
              <w:jc w:val="center"/>
              <w:rPr>
                <w:rFonts w:ascii="宋体" w:hAnsi="宋体" w:cs="宋体"/>
                <w:color w:val="000000"/>
                <w:kern w:val="0"/>
                <w:szCs w:val="21"/>
              </w:rPr>
            </w:pPr>
            <w:r>
              <w:rPr>
                <w:rFonts w:ascii="宋体" w:hAnsi="宋体" w:cs="宋体"/>
                <w:color w:val="000000"/>
                <w:kern w:val="0"/>
                <w:szCs w:val="21"/>
              </w:rPr>
              <w:t>6</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为保证项目</w:t>
            </w:r>
            <w:r>
              <w:rPr>
                <w:rFonts w:hint="eastAsia" w:ascii="宋体" w:hAnsi="宋体"/>
              </w:rPr>
              <w:t>设计、施工</w:t>
            </w:r>
            <w:r>
              <w:rPr>
                <w:rFonts w:hint="eastAsia" w:ascii="宋体" w:hAnsi="宋体" w:cs="宋体"/>
                <w:color w:val="000000"/>
                <w:kern w:val="0"/>
                <w:szCs w:val="21"/>
              </w:rPr>
              <w:t>质量，要求投标人具备</w:t>
            </w:r>
            <w:r>
              <w:rPr>
                <w:rFonts w:hint="eastAsia" w:ascii="宋体" w:hAnsi="宋体"/>
              </w:rPr>
              <w:t>安全技术防范系统设计、施工、维修资格证书。</w:t>
            </w:r>
          </w:p>
          <w:p>
            <w:pPr>
              <w:widowControl/>
              <w:rPr>
                <w:rFonts w:ascii="宋体" w:hAnsi="宋体" w:cs="宋体"/>
                <w:color w:val="000000"/>
                <w:kern w:val="0"/>
                <w:szCs w:val="21"/>
              </w:rPr>
            </w:pPr>
            <w:r>
              <w:rPr>
                <w:rFonts w:hint="eastAsia" w:ascii="宋体" w:hAnsi="宋体" w:cs="宋体"/>
                <w:color w:val="000000"/>
                <w:kern w:val="0"/>
                <w:szCs w:val="21"/>
              </w:rPr>
              <w:t>（投标人须提供证书复印件，无提供不得分。投标人是分支机构，可以提供投标人上级总公司或省级机构单位的相关证明文件复印件。）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restart"/>
            <w:shd w:val="clear" w:color="000000" w:fill="FFFFFF"/>
            <w:vAlign w:val="center"/>
          </w:tcPr>
          <w:p>
            <w:pPr>
              <w:widowControl/>
              <w:rPr>
                <w:rFonts w:ascii="宋体" w:hAnsi="宋体" w:cs="宋体"/>
                <w:color w:val="000000"/>
                <w:kern w:val="0"/>
                <w:szCs w:val="21"/>
              </w:rPr>
            </w:pPr>
            <w:r>
              <w:rPr>
                <w:rFonts w:hint="eastAsia" w:cs="宋体" w:asciiTheme="minorEastAsia" w:hAnsiTheme="minorEastAsia"/>
                <w:color w:val="000000"/>
                <w:sz w:val="22"/>
              </w:rPr>
              <w:t>商务部分(</w:t>
            </w:r>
            <w:r>
              <w:rPr>
                <w:rFonts w:cs="宋体" w:asciiTheme="minorEastAsia" w:hAnsiTheme="minorEastAsia"/>
                <w:color w:val="000000"/>
                <w:sz w:val="22"/>
              </w:rPr>
              <w:t>48</w:t>
            </w:r>
            <w:r>
              <w:rPr>
                <w:rFonts w:hint="eastAsia" w:cs="宋体" w:asciiTheme="minorEastAsia" w:hAnsiTheme="minorEastAsia"/>
                <w:color w:val="000000"/>
                <w:sz w:val="22"/>
              </w:rPr>
              <w:t>分）</w:t>
            </w: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3</w:t>
            </w:r>
            <w:r>
              <w:rPr>
                <w:rFonts w:hint="eastAsia" w:ascii="宋体" w:hAnsi="宋体" w:cs="宋体"/>
                <w:color w:val="000000"/>
                <w:kern w:val="0"/>
                <w:szCs w:val="21"/>
              </w:rPr>
              <w:t>、信誉（累计1</w:t>
            </w:r>
            <w:r>
              <w:rPr>
                <w:rFonts w:ascii="宋体" w:hAnsi="宋体" w:cs="宋体"/>
                <w:color w:val="000000"/>
                <w:kern w:val="0"/>
                <w:szCs w:val="21"/>
              </w:rPr>
              <w:t>2</w:t>
            </w:r>
            <w:r>
              <w:rPr>
                <w:rFonts w:hint="eastAsia" w:ascii="宋体" w:hAnsi="宋体" w:cs="宋体"/>
                <w:color w:val="000000"/>
                <w:kern w:val="0"/>
                <w:szCs w:val="21"/>
              </w:rPr>
              <w:t>.0分）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3</w:t>
            </w:r>
            <w:r>
              <w:rPr>
                <w:rFonts w:hint="eastAsia" w:ascii="宋体" w:hAnsi="宋体" w:cs="宋体"/>
                <w:color w:val="000000"/>
                <w:kern w:val="0"/>
                <w:szCs w:val="21"/>
              </w:rPr>
              <w:t xml:space="preserve">.1、企业的诚信(累计 </w:t>
            </w:r>
            <w:r>
              <w:rPr>
                <w:rFonts w:ascii="宋体" w:hAnsi="宋体" w:cs="宋体"/>
                <w:color w:val="000000"/>
                <w:kern w:val="0"/>
                <w:szCs w:val="21"/>
              </w:rPr>
              <w:t>12</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474" w:type="dxa"/>
            <w:vMerge w:val="continue"/>
            <w:tcBorders>
              <w:bottom w:val="single" w:color="auto" w:sz="4" w:space="0"/>
            </w:tcBorders>
            <w:shd w:val="clear" w:color="000000" w:fill="FFFFFF"/>
          </w:tcPr>
          <w:p>
            <w:pPr>
              <w:widowControl/>
              <w:rPr>
                <w:rFonts w:ascii="宋体" w:hAnsi="宋体" w:cs="宋体"/>
                <w:color w:val="000000"/>
                <w:kern w:val="0"/>
                <w:szCs w:val="21"/>
              </w:rPr>
            </w:pPr>
          </w:p>
        </w:tc>
        <w:tc>
          <w:tcPr>
            <w:tcW w:w="1692" w:type="dxa"/>
            <w:tcBorders>
              <w:bottom w:val="single" w:color="auto" w:sz="4" w:space="0"/>
            </w:tcBorders>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3</w:t>
            </w:r>
            <w:r>
              <w:rPr>
                <w:rFonts w:hint="eastAsia" w:ascii="宋体" w:hAnsi="宋体" w:cs="宋体"/>
                <w:color w:val="000000"/>
                <w:kern w:val="0"/>
                <w:szCs w:val="21"/>
              </w:rPr>
              <w:t>.1.1、获得信用报告</w:t>
            </w:r>
          </w:p>
        </w:tc>
        <w:tc>
          <w:tcPr>
            <w:tcW w:w="1279" w:type="dxa"/>
            <w:tcBorders>
              <w:bottom w:val="single" w:color="auto" w:sz="4" w:space="0"/>
            </w:tcBorders>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5510" w:type="dxa"/>
            <w:tcBorders>
              <w:bottom w:val="single" w:color="auto" w:sz="4" w:space="0"/>
            </w:tcBorders>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投标人提供开标当月之前六个月内由县级以上信用中心、人民银行征信系统或者经人民银行备案的机构出具的一份信用报告复印件或打印稿文件作为证明材料（投标文件无提供信用报告复印件或打印稿文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1474" w:type="dxa"/>
            <w:vMerge w:val="continue"/>
            <w:shd w:val="clear" w:color="000000" w:fill="FFFFFF"/>
          </w:tcPr>
          <w:p>
            <w:pPr>
              <w:widowControl/>
              <w:jc w:val="center"/>
              <w:rPr>
                <w:rFonts w:ascii="宋体" w:hAnsi="宋体" w:cs="宋体"/>
                <w:color w:val="000000"/>
                <w:kern w:val="0"/>
                <w:szCs w:val="21"/>
              </w:rPr>
            </w:pPr>
          </w:p>
        </w:tc>
        <w:tc>
          <w:tcPr>
            <w:tcW w:w="1692" w:type="dxa"/>
            <w:shd w:val="clear" w:color="000000" w:fill="FFFFFF"/>
            <w:vAlign w:val="center"/>
          </w:tcPr>
          <w:p>
            <w:pPr>
              <w:widowControl/>
              <w:jc w:val="center"/>
              <w:rPr>
                <w:rFonts w:ascii="宋体" w:hAnsi="宋体" w:cs="宋体"/>
                <w:color w:val="000000"/>
                <w:kern w:val="0"/>
                <w:szCs w:val="21"/>
              </w:rPr>
            </w:pPr>
            <w:r>
              <w:rPr>
                <w:rFonts w:ascii="宋体" w:hAnsi="宋体" w:cs="宋体"/>
                <w:color w:val="000000"/>
                <w:kern w:val="0"/>
                <w:szCs w:val="21"/>
              </w:rPr>
              <w:t>3</w:t>
            </w:r>
            <w:r>
              <w:rPr>
                <w:rFonts w:hint="eastAsia" w:ascii="宋体" w:hAnsi="宋体" w:cs="宋体"/>
                <w:color w:val="000000"/>
                <w:kern w:val="0"/>
                <w:szCs w:val="21"/>
              </w:rPr>
              <w:t>.1.</w:t>
            </w:r>
            <w:r>
              <w:rPr>
                <w:rFonts w:ascii="宋体" w:hAnsi="宋体" w:cs="宋体"/>
                <w:color w:val="000000"/>
                <w:kern w:val="0"/>
                <w:szCs w:val="21"/>
              </w:rPr>
              <w:t>2</w:t>
            </w:r>
            <w:r>
              <w:rPr>
                <w:rFonts w:hint="eastAsia" w:ascii="宋体" w:hAnsi="宋体" w:cs="宋体"/>
                <w:color w:val="000000"/>
                <w:kern w:val="0"/>
                <w:szCs w:val="21"/>
              </w:rPr>
              <w:t>、管理体系认证证书</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 xml:space="preserve">投标人在投标文件提供由国家认证认可监督管理部门批准设立的认证机构颁发并在 </w:t>
            </w:r>
          </w:p>
          <w:p>
            <w:pPr>
              <w:widowControl/>
              <w:rPr>
                <w:rFonts w:ascii="宋体" w:hAnsi="宋体" w:cs="宋体"/>
                <w:color w:val="000000"/>
                <w:kern w:val="0"/>
                <w:szCs w:val="21"/>
              </w:rPr>
            </w:pPr>
            <w:r>
              <w:rPr>
                <w:rFonts w:hint="eastAsia" w:ascii="宋体" w:hAnsi="宋体" w:cs="宋体"/>
                <w:color w:val="000000"/>
                <w:kern w:val="0"/>
                <w:szCs w:val="21"/>
              </w:rPr>
              <w:t>有效期内认证证书：</w:t>
            </w:r>
          </w:p>
          <w:p>
            <w:pPr>
              <w:widowControl/>
              <w:rPr>
                <w:rFonts w:ascii="宋体" w:hAnsi="宋体" w:cs="宋体"/>
                <w:color w:val="000000"/>
                <w:kern w:val="0"/>
                <w:szCs w:val="21"/>
              </w:rPr>
            </w:pPr>
            <w:r>
              <w:rPr>
                <w:rFonts w:hint="eastAsia" w:ascii="宋体" w:hAnsi="宋体" w:cs="宋体"/>
                <w:color w:val="000000"/>
                <w:kern w:val="0"/>
                <w:szCs w:val="21"/>
              </w:rPr>
              <w:t>1）ISO27001信息安全管理体系认证证书，包含全业务网络及平台运维的认证范围为有效；</w:t>
            </w:r>
          </w:p>
          <w:p>
            <w:pPr>
              <w:widowControl/>
              <w:rPr>
                <w:rFonts w:ascii="宋体" w:hAnsi="宋体" w:cs="宋体"/>
                <w:color w:val="000000"/>
                <w:kern w:val="0"/>
                <w:szCs w:val="21"/>
              </w:rPr>
            </w:pPr>
            <w:r>
              <w:rPr>
                <w:rFonts w:hint="eastAsia" w:ascii="宋体" w:hAnsi="宋体" w:cs="宋体"/>
                <w:color w:val="000000"/>
                <w:kern w:val="0"/>
                <w:szCs w:val="21"/>
              </w:rPr>
              <w:t>2）ISO45001职业健康安全管理体系认证证书，包含技术服务、技术培训的认证范围为有效；</w:t>
            </w:r>
          </w:p>
          <w:p>
            <w:pPr>
              <w:widowControl/>
              <w:rPr>
                <w:rFonts w:ascii="宋体" w:hAnsi="宋体" w:cs="宋体"/>
                <w:color w:val="000000"/>
                <w:kern w:val="0"/>
                <w:szCs w:val="21"/>
              </w:rPr>
            </w:pPr>
            <w:r>
              <w:rPr>
                <w:rFonts w:hint="eastAsia" w:ascii="宋体" w:hAnsi="宋体" w:cs="宋体"/>
                <w:color w:val="000000"/>
                <w:kern w:val="0"/>
                <w:szCs w:val="21"/>
              </w:rPr>
              <w:t xml:space="preserve">3）ISO20000信息技术服务管理体系认证 证书，包含应用软件运维、硬件运维服务的认证范围为有效。 </w:t>
            </w:r>
          </w:p>
          <w:p>
            <w:pPr>
              <w:rPr>
                <w:rFonts w:ascii="宋体" w:hAnsi="宋体" w:cs="宋体"/>
                <w:color w:val="000000"/>
                <w:kern w:val="0"/>
                <w:szCs w:val="21"/>
              </w:rPr>
            </w:pPr>
            <w:r>
              <w:rPr>
                <w:rFonts w:hint="eastAsia" w:ascii="宋体" w:hAnsi="宋体" w:cs="宋体"/>
                <w:color w:val="000000"/>
                <w:kern w:val="0"/>
                <w:szCs w:val="21"/>
              </w:rPr>
              <w:t>每满足一项认证得</w:t>
            </w:r>
            <w:r>
              <w:rPr>
                <w:rFonts w:ascii="宋体" w:hAnsi="宋体" w:cs="宋体"/>
                <w:color w:val="000000"/>
                <w:kern w:val="0"/>
                <w:szCs w:val="21"/>
              </w:rPr>
              <w:t>2</w:t>
            </w:r>
            <w:r>
              <w:rPr>
                <w:rFonts w:hint="eastAsia" w:ascii="宋体" w:hAnsi="宋体" w:cs="宋体"/>
                <w:color w:val="000000"/>
                <w:kern w:val="0"/>
                <w:szCs w:val="21"/>
              </w:rPr>
              <w:t>分，满分</w:t>
            </w:r>
            <w:r>
              <w:rPr>
                <w:rFonts w:ascii="宋体" w:hAnsi="宋体" w:cs="宋体"/>
                <w:color w:val="000000"/>
                <w:kern w:val="0"/>
                <w:szCs w:val="21"/>
              </w:rPr>
              <w:t>6</w:t>
            </w:r>
            <w:r>
              <w:rPr>
                <w:rFonts w:hint="eastAsia" w:ascii="宋体" w:hAnsi="宋体" w:cs="宋体"/>
                <w:color w:val="000000"/>
                <w:kern w:val="0"/>
                <w:szCs w:val="21"/>
              </w:rPr>
              <w:t>分。（投标人须提供相关证明文件复印件,无提供不得分。投标人是分支机构，可以提供投标人上级总公司或省级机构单位的相关证明文件复印件。）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4</w:t>
            </w:r>
            <w:r>
              <w:rPr>
                <w:rFonts w:hint="eastAsia" w:ascii="宋体" w:hAnsi="宋体" w:cs="宋体"/>
                <w:color w:val="000000"/>
                <w:kern w:val="0"/>
                <w:szCs w:val="21"/>
              </w:rPr>
              <w:t>、财务状况（累计</w:t>
            </w:r>
            <w:r>
              <w:rPr>
                <w:rFonts w:ascii="宋体" w:hAnsi="宋体" w:cs="宋体"/>
                <w:color w:val="000000"/>
                <w:kern w:val="0"/>
                <w:szCs w:val="21"/>
              </w:rPr>
              <w:t>6</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4</w:t>
            </w:r>
            <w:r>
              <w:rPr>
                <w:rFonts w:hint="eastAsia" w:ascii="宋体" w:hAnsi="宋体" w:cs="宋体"/>
                <w:color w:val="000000"/>
                <w:kern w:val="0"/>
                <w:szCs w:val="21"/>
              </w:rPr>
              <w:t>.1、财务状况情况（累计</w:t>
            </w:r>
            <w:r>
              <w:rPr>
                <w:rFonts w:ascii="宋体" w:hAnsi="宋体" w:cs="宋体"/>
                <w:color w:val="000000"/>
                <w:kern w:val="0"/>
                <w:szCs w:val="21"/>
              </w:rPr>
              <w:t>6</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474" w:type="dxa"/>
            <w:vMerge w:val="continue"/>
            <w:tcBorders>
              <w:bottom w:val="single" w:color="auto" w:sz="4" w:space="0"/>
            </w:tcBorders>
            <w:shd w:val="clear" w:color="000000" w:fill="FFFFFF"/>
          </w:tcPr>
          <w:p>
            <w:pPr>
              <w:widowControl/>
              <w:rPr>
                <w:rFonts w:ascii="宋体" w:hAnsi="宋体" w:cs="宋体"/>
                <w:color w:val="000000"/>
                <w:kern w:val="0"/>
                <w:szCs w:val="21"/>
              </w:rPr>
            </w:pPr>
          </w:p>
        </w:tc>
        <w:tc>
          <w:tcPr>
            <w:tcW w:w="1692" w:type="dxa"/>
            <w:tcBorders>
              <w:bottom w:val="single" w:color="auto" w:sz="4" w:space="0"/>
            </w:tcBorders>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4</w:t>
            </w:r>
            <w:r>
              <w:rPr>
                <w:rFonts w:hint="eastAsia" w:ascii="宋体" w:hAnsi="宋体" w:cs="宋体"/>
                <w:color w:val="000000"/>
                <w:kern w:val="0"/>
                <w:szCs w:val="21"/>
              </w:rPr>
              <w:t>.1.1、投标人财务状况</w:t>
            </w:r>
          </w:p>
        </w:tc>
        <w:tc>
          <w:tcPr>
            <w:tcW w:w="1279" w:type="dxa"/>
            <w:tcBorders>
              <w:bottom w:val="single" w:color="auto" w:sz="4" w:space="0"/>
            </w:tcBorders>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5510" w:type="dxa"/>
            <w:tcBorders>
              <w:bottom w:val="single" w:color="auto" w:sz="4" w:space="0"/>
            </w:tcBorders>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投标人在投标文件提供会计师事务所出具的2020年度会计审计报告。（提供相关证明文件复印件,无提供不得分。投标人是分支机构，可以提供投标人上级总公司或省级机构单位的相关证明文件复印件。）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5</w:t>
            </w:r>
            <w:r>
              <w:rPr>
                <w:rFonts w:hint="eastAsia" w:ascii="宋体" w:hAnsi="宋体" w:cs="宋体"/>
                <w:color w:val="000000"/>
                <w:kern w:val="0"/>
                <w:szCs w:val="21"/>
              </w:rPr>
              <w:t>、服务(累计2</w:t>
            </w:r>
            <w:r>
              <w:rPr>
                <w:rFonts w:ascii="宋体" w:hAnsi="宋体" w:cs="宋体"/>
                <w:color w:val="000000"/>
                <w:kern w:val="0"/>
                <w:szCs w:val="21"/>
              </w:rPr>
              <w:t>0</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5</w:t>
            </w:r>
            <w:r>
              <w:rPr>
                <w:rFonts w:hint="eastAsia" w:ascii="宋体" w:hAnsi="宋体" w:cs="宋体"/>
                <w:color w:val="000000"/>
                <w:kern w:val="0"/>
                <w:szCs w:val="21"/>
              </w:rPr>
              <w:t>.1、服务团队(累计2</w:t>
            </w:r>
            <w:r>
              <w:rPr>
                <w:rFonts w:ascii="宋体" w:hAnsi="宋体" w:cs="宋体"/>
                <w:color w:val="000000"/>
                <w:kern w:val="0"/>
                <w:szCs w:val="21"/>
              </w:rPr>
              <w:t>0</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5</w:t>
            </w:r>
            <w:r>
              <w:rPr>
                <w:rFonts w:hint="eastAsia" w:ascii="宋体" w:hAnsi="宋体" w:cs="宋体"/>
                <w:color w:val="000000"/>
                <w:kern w:val="0"/>
                <w:szCs w:val="21"/>
              </w:rPr>
              <w:t>.1.1、项目负责人</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0</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根据本项目采购需求内容，要求投标人对本项目拟派出1名项目负责人，具备以下资质：</w:t>
            </w:r>
          </w:p>
          <w:p>
            <w:pPr>
              <w:widowControl/>
              <w:rPr>
                <w:rFonts w:ascii="宋体" w:hAnsi="宋体" w:cs="宋体"/>
                <w:color w:val="000000"/>
                <w:kern w:val="0"/>
                <w:szCs w:val="21"/>
              </w:rPr>
            </w:pPr>
            <w:r>
              <w:rPr>
                <w:rFonts w:hint="eastAsia" w:ascii="宋体" w:hAnsi="宋体" w:cs="宋体"/>
                <w:color w:val="000000"/>
                <w:kern w:val="0"/>
                <w:szCs w:val="21"/>
              </w:rPr>
              <w:t>1）具有国家工业和信息化部（原国家信息产业部）高级工程师或人力资源和社会保障部的高级技师认证证书；</w:t>
            </w:r>
          </w:p>
          <w:p>
            <w:pPr>
              <w:widowControl/>
              <w:rPr>
                <w:rFonts w:ascii="宋体" w:hAnsi="宋体" w:cs="宋体"/>
                <w:color w:val="000000"/>
                <w:kern w:val="0"/>
                <w:szCs w:val="21"/>
              </w:rPr>
            </w:pPr>
            <w:r>
              <w:rPr>
                <w:rFonts w:hint="eastAsia" w:ascii="宋体" w:hAnsi="宋体" w:cs="宋体"/>
                <w:color w:val="000000"/>
                <w:kern w:val="0"/>
                <w:szCs w:val="21"/>
              </w:rPr>
              <w:t>2）具有APMG 的ITIL expert证书；</w:t>
            </w:r>
          </w:p>
          <w:p>
            <w:pPr>
              <w:widowControl/>
              <w:rPr>
                <w:rFonts w:ascii="宋体" w:hAnsi="宋体" w:cs="宋体"/>
                <w:color w:val="000000"/>
                <w:kern w:val="0"/>
                <w:szCs w:val="21"/>
              </w:rPr>
            </w:pPr>
            <w:r>
              <w:rPr>
                <w:rFonts w:hint="eastAsia" w:ascii="宋体" w:hAnsi="宋体" w:cs="宋体"/>
                <w:color w:val="000000"/>
                <w:kern w:val="0"/>
                <w:szCs w:val="21"/>
              </w:rPr>
              <w:t>3）具有PMI 的PMP项目管理资质证书；</w:t>
            </w:r>
          </w:p>
          <w:p>
            <w:pPr>
              <w:widowControl/>
              <w:rPr>
                <w:rFonts w:ascii="宋体" w:hAnsi="宋体" w:cs="宋体"/>
                <w:color w:val="000000"/>
                <w:kern w:val="0"/>
                <w:szCs w:val="21"/>
              </w:rPr>
            </w:pPr>
            <w:r>
              <w:rPr>
                <w:rFonts w:hint="eastAsia" w:ascii="宋体" w:hAnsi="宋体" w:cs="宋体"/>
                <w:color w:val="000000"/>
                <w:kern w:val="0"/>
                <w:szCs w:val="21"/>
              </w:rPr>
              <w:t>4）具有全国网络与信息技术培训考试管理中心颁发的安防项目经理证书；</w:t>
            </w:r>
          </w:p>
          <w:p>
            <w:pPr>
              <w:widowControl/>
              <w:rPr>
                <w:rFonts w:ascii="宋体" w:hAnsi="宋体" w:cs="宋体"/>
                <w:color w:val="000000"/>
                <w:kern w:val="0"/>
                <w:szCs w:val="21"/>
              </w:rPr>
            </w:pPr>
            <w:r>
              <w:rPr>
                <w:rFonts w:hint="eastAsia" w:ascii="宋体" w:hAnsi="宋体" w:cs="宋体"/>
                <w:color w:val="000000"/>
                <w:kern w:val="0"/>
                <w:szCs w:val="21"/>
              </w:rPr>
              <w:t>5）具有省级及以上公共安全技术防范协会颁发的安防合格证书；</w:t>
            </w:r>
          </w:p>
          <w:p>
            <w:pPr>
              <w:widowControl/>
              <w:rPr>
                <w:rFonts w:ascii="宋体" w:hAnsi="宋体" w:cs="宋体"/>
                <w:color w:val="000000"/>
                <w:kern w:val="0"/>
                <w:szCs w:val="21"/>
              </w:rPr>
            </w:pPr>
            <w:r>
              <w:rPr>
                <w:rFonts w:hint="eastAsia" w:ascii="宋体" w:hAnsi="宋体" w:cs="宋体"/>
                <w:color w:val="000000"/>
                <w:kern w:val="0"/>
                <w:szCs w:val="21"/>
              </w:rPr>
              <w:t>同时满足以上</w:t>
            </w:r>
            <w:r>
              <w:rPr>
                <w:rFonts w:ascii="宋体" w:hAnsi="宋体" w:cs="宋体"/>
                <w:color w:val="000000"/>
                <w:kern w:val="0"/>
                <w:szCs w:val="21"/>
              </w:rPr>
              <w:t>5</w:t>
            </w:r>
            <w:r>
              <w:rPr>
                <w:rFonts w:hint="eastAsia" w:ascii="宋体" w:hAnsi="宋体" w:cs="宋体"/>
                <w:color w:val="000000"/>
                <w:kern w:val="0"/>
                <w:szCs w:val="21"/>
              </w:rPr>
              <w:t>项要求的为优，得1</w:t>
            </w:r>
            <w:r>
              <w:rPr>
                <w:rFonts w:ascii="宋体" w:hAnsi="宋体" w:cs="宋体"/>
                <w:color w:val="000000"/>
                <w:kern w:val="0"/>
                <w:szCs w:val="21"/>
              </w:rPr>
              <w:t>0</w:t>
            </w:r>
            <w:r>
              <w:rPr>
                <w:rFonts w:hint="eastAsia" w:ascii="宋体" w:hAnsi="宋体" w:cs="宋体"/>
                <w:color w:val="000000"/>
                <w:kern w:val="0"/>
                <w:szCs w:val="21"/>
              </w:rPr>
              <w:t>分；满足以上</w:t>
            </w:r>
            <w:r>
              <w:rPr>
                <w:rFonts w:ascii="宋体" w:hAnsi="宋体" w:cs="宋体"/>
                <w:color w:val="000000"/>
                <w:kern w:val="0"/>
                <w:szCs w:val="21"/>
              </w:rPr>
              <w:t>3</w:t>
            </w: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项要求的为良，得</w:t>
            </w:r>
            <w:r>
              <w:rPr>
                <w:rFonts w:ascii="宋体" w:hAnsi="宋体" w:cs="宋体"/>
                <w:color w:val="000000"/>
                <w:kern w:val="0"/>
                <w:szCs w:val="21"/>
              </w:rPr>
              <w:t>6</w:t>
            </w:r>
            <w:r>
              <w:rPr>
                <w:rFonts w:hint="eastAsia" w:ascii="宋体" w:hAnsi="宋体" w:cs="宋体"/>
                <w:color w:val="000000"/>
                <w:kern w:val="0"/>
                <w:szCs w:val="21"/>
              </w:rPr>
              <w:t>分；满足以上</w:t>
            </w:r>
            <w:r>
              <w:rPr>
                <w:rFonts w:ascii="宋体" w:hAnsi="宋体" w:cs="宋体"/>
                <w:color w:val="000000"/>
                <w:kern w:val="0"/>
                <w:szCs w:val="21"/>
              </w:rPr>
              <w:t>2</w:t>
            </w:r>
            <w:r>
              <w:rPr>
                <w:rFonts w:hint="eastAsia" w:ascii="宋体" w:hAnsi="宋体" w:cs="宋体"/>
                <w:color w:val="000000"/>
                <w:kern w:val="0"/>
                <w:szCs w:val="21"/>
              </w:rPr>
              <w:t>-1项要求的为一般，得</w:t>
            </w:r>
            <w:r>
              <w:rPr>
                <w:rFonts w:ascii="宋体" w:hAnsi="宋体" w:cs="宋体"/>
                <w:color w:val="000000"/>
                <w:kern w:val="0"/>
                <w:szCs w:val="21"/>
              </w:rPr>
              <w:t>3</w:t>
            </w:r>
            <w:r>
              <w:rPr>
                <w:rFonts w:hint="eastAsia" w:ascii="宋体" w:hAnsi="宋体" w:cs="宋体"/>
                <w:color w:val="000000"/>
                <w:kern w:val="0"/>
                <w:szCs w:val="21"/>
              </w:rPr>
              <w:t>分；完全不满足不得分。</w:t>
            </w:r>
          </w:p>
          <w:p>
            <w:pPr>
              <w:rPr>
                <w:rFonts w:ascii="宋体" w:hAnsi="宋体" w:cs="宋体"/>
                <w:color w:val="000000"/>
                <w:kern w:val="0"/>
                <w:szCs w:val="21"/>
              </w:rPr>
            </w:pPr>
            <w:r>
              <w:rPr>
                <w:rFonts w:hint="eastAsia" w:ascii="宋体" w:hAnsi="宋体" w:cs="宋体"/>
                <w:color w:val="000000"/>
                <w:kern w:val="0"/>
                <w:szCs w:val="21"/>
              </w:rPr>
              <w:t>投标人须提供相关职称证书、资格证书及派出人员购买的本单位社保记录（其中，最近一次购买的社保记录日期不得超过开标当日半年以上，所有证明材料提供复印件并加盖公章，无提供证明文件不得分）。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1692" w:type="dxa"/>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5</w:t>
            </w:r>
            <w:r>
              <w:rPr>
                <w:rFonts w:hint="eastAsia" w:ascii="宋体" w:hAnsi="宋体" w:cs="宋体"/>
                <w:color w:val="000000"/>
                <w:kern w:val="0"/>
                <w:szCs w:val="21"/>
              </w:rPr>
              <w:t>.1.3、项目实施人员</w:t>
            </w:r>
          </w:p>
        </w:tc>
        <w:tc>
          <w:tcPr>
            <w:tcW w:w="1279" w:type="dxa"/>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0</w:t>
            </w:r>
          </w:p>
        </w:tc>
        <w:tc>
          <w:tcPr>
            <w:tcW w:w="5510" w:type="dxa"/>
            <w:shd w:val="clear" w:color="000000" w:fill="FFFFFF"/>
            <w:vAlign w:val="center"/>
          </w:tcPr>
          <w:p>
            <w:pPr>
              <w:widowControl/>
              <w:rPr>
                <w:rFonts w:ascii="宋体" w:hAnsi="宋体" w:cs="宋体"/>
                <w:color w:val="000000"/>
                <w:kern w:val="0"/>
                <w:szCs w:val="21"/>
              </w:rPr>
            </w:pPr>
            <w:r>
              <w:rPr>
                <w:rFonts w:hint="eastAsia" w:ascii="宋体" w:hAnsi="宋体" w:cs="宋体"/>
                <w:color w:val="000000"/>
                <w:kern w:val="0"/>
                <w:szCs w:val="21"/>
              </w:rPr>
              <w:t>根据本项目采购需求内容，要求投标人对本项目拟派出不少于</w:t>
            </w:r>
            <w:r>
              <w:rPr>
                <w:rFonts w:ascii="宋体" w:hAnsi="宋体" w:cs="宋体"/>
                <w:color w:val="000000"/>
                <w:kern w:val="0"/>
                <w:szCs w:val="21"/>
              </w:rPr>
              <w:t>5</w:t>
            </w:r>
            <w:r>
              <w:rPr>
                <w:rFonts w:hint="eastAsia" w:ascii="宋体" w:hAnsi="宋体" w:cs="宋体"/>
                <w:color w:val="000000"/>
                <w:kern w:val="0"/>
                <w:szCs w:val="21"/>
              </w:rPr>
              <w:t>名项目实施人员：</w:t>
            </w:r>
          </w:p>
          <w:p>
            <w:pPr>
              <w:widowControl/>
              <w:rPr>
                <w:rFonts w:ascii="宋体" w:hAnsi="宋体" w:cs="宋体"/>
                <w:color w:val="000000"/>
                <w:kern w:val="0"/>
                <w:szCs w:val="21"/>
              </w:rPr>
            </w:pPr>
            <w:r>
              <w:rPr>
                <w:rFonts w:hint="eastAsia" w:ascii="宋体" w:hAnsi="宋体" w:cs="宋体"/>
                <w:color w:val="000000"/>
                <w:kern w:val="0"/>
                <w:szCs w:val="21"/>
              </w:rPr>
              <w:t>1）具有国家工业和信息化部（原国家信息产业部）或人力资源和社会保障部颁发的高级通信工程师证书。</w:t>
            </w:r>
          </w:p>
          <w:p>
            <w:pPr>
              <w:widowControl/>
              <w:rPr>
                <w:rFonts w:ascii="宋体" w:hAnsi="宋体" w:cs="宋体"/>
                <w:color w:val="000000"/>
                <w:kern w:val="0"/>
                <w:szCs w:val="21"/>
              </w:rPr>
            </w:pPr>
            <w:r>
              <w:rPr>
                <w:rFonts w:hint="eastAsia" w:ascii="宋体" w:hAnsi="宋体" w:cs="宋体"/>
                <w:color w:val="000000"/>
                <w:kern w:val="0"/>
                <w:szCs w:val="21"/>
              </w:rPr>
              <w:t>2）具有工业和信息化部教育与考试中心颁发的高级网络与信息安全管理师证书。</w:t>
            </w:r>
          </w:p>
          <w:p>
            <w:pPr>
              <w:widowControl/>
              <w:rPr>
                <w:rFonts w:ascii="宋体" w:hAnsi="宋体" w:cs="宋体"/>
                <w:color w:val="000000"/>
                <w:kern w:val="0"/>
                <w:szCs w:val="21"/>
              </w:rPr>
            </w:pPr>
            <w:r>
              <w:rPr>
                <w:rFonts w:hint="eastAsia" w:ascii="宋体" w:hAnsi="宋体" w:cs="宋体"/>
                <w:color w:val="000000"/>
                <w:kern w:val="0"/>
                <w:szCs w:val="21"/>
              </w:rPr>
              <w:t>具有以上证书其中之一，每1人得</w:t>
            </w:r>
            <w:r>
              <w:rPr>
                <w:rFonts w:ascii="宋体" w:hAnsi="宋体" w:cs="宋体"/>
                <w:color w:val="000000"/>
                <w:kern w:val="0"/>
                <w:szCs w:val="21"/>
              </w:rPr>
              <w:t>2</w:t>
            </w:r>
            <w:r>
              <w:rPr>
                <w:rFonts w:hint="eastAsia" w:ascii="宋体" w:hAnsi="宋体" w:cs="宋体"/>
                <w:color w:val="000000"/>
                <w:kern w:val="0"/>
                <w:szCs w:val="21"/>
              </w:rPr>
              <w:t>分，最高得</w:t>
            </w:r>
            <w:r>
              <w:rPr>
                <w:rFonts w:ascii="宋体" w:hAnsi="宋体" w:cs="宋体"/>
                <w:color w:val="000000"/>
                <w:kern w:val="0"/>
                <w:szCs w:val="21"/>
              </w:rPr>
              <w:t>10</w:t>
            </w:r>
            <w:r>
              <w:rPr>
                <w:rFonts w:hint="eastAsia" w:ascii="宋体" w:hAnsi="宋体" w:cs="宋体"/>
                <w:color w:val="000000"/>
                <w:kern w:val="0"/>
                <w:szCs w:val="21"/>
              </w:rPr>
              <w:t>分。同1人获多项证书不能重复计分。</w:t>
            </w:r>
          </w:p>
          <w:p>
            <w:pPr>
              <w:rPr>
                <w:rFonts w:ascii="宋体" w:hAnsi="宋体" w:cs="宋体"/>
                <w:color w:val="000000"/>
                <w:kern w:val="0"/>
                <w:szCs w:val="21"/>
              </w:rPr>
            </w:pPr>
            <w:r>
              <w:rPr>
                <w:rFonts w:hint="eastAsia" w:ascii="宋体" w:hAnsi="宋体" w:cs="宋体"/>
                <w:color w:val="000000"/>
                <w:kern w:val="0"/>
                <w:szCs w:val="21"/>
              </w:rPr>
              <w:t>投标人须提供相关职称证书、资格证书及派出人员购买的本单位社保记录（其中，最近一次购买的社保记录日期不得超过开标当日半年以上，所有证明材料提供复印件并加盖公章，无提供证明文件不得分）。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6</w:t>
            </w:r>
            <w:r>
              <w:rPr>
                <w:rFonts w:hint="eastAsia" w:ascii="宋体" w:hAnsi="宋体" w:cs="宋体"/>
                <w:color w:val="000000"/>
                <w:kern w:val="0"/>
                <w:szCs w:val="21"/>
              </w:rPr>
              <w:t>、对招标文件的响应程度（累计</w:t>
            </w:r>
            <w:r>
              <w:rPr>
                <w:rFonts w:ascii="宋体" w:hAnsi="宋体" w:cs="宋体"/>
                <w:color w:val="000000"/>
                <w:kern w:val="0"/>
                <w:szCs w:val="21"/>
              </w:rPr>
              <w:t>10</w:t>
            </w:r>
            <w:r>
              <w:rPr>
                <w:rFonts w:hint="eastAsia" w:ascii="宋体" w:hAnsi="宋体" w:cs="宋体"/>
                <w:color w:val="000000"/>
                <w:kern w:val="0"/>
                <w:szCs w:val="21"/>
              </w:rPr>
              <w:t>.0分）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74" w:type="dxa"/>
            <w:vMerge w:val="continue"/>
            <w:shd w:val="clear" w:color="000000" w:fill="FFFFFF"/>
          </w:tcPr>
          <w:p>
            <w:pPr>
              <w:widowControl/>
              <w:rPr>
                <w:rFonts w:ascii="宋体" w:hAnsi="宋体" w:cs="宋体"/>
                <w:color w:val="000000"/>
                <w:kern w:val="0"/>
                <w:szCs w:val="21"/>
              </w:rPr>
            </w:pPr>
          </w:p>
        </w:tc>
        <w:tc>
          <w:tcPr>
            <w:tcW w:w="8481" w:type="dxa"/>
            <w:gridSpan w:val="3"/>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6</w:t>
            </w:r>
            <w:r>
              <w:rPr>
                <w:rFonts w:hint="eastAsia" w:ascii="宋体" w:hAnsi="宋体" w:cs="宋体"/>
                <w:color w:val="000000"/>
                <w:kern w:val="0"/>
                <w:szCs w:val="21"/>
              </w:rPr>
              <w:t>.1、响应程度（累计</w:t>
            </w:r>
            <w:r>
              <w:rPr>
                <w:rFonts w:ascii="宋体" w:hAnsi="宋体" w:cs="宋体"/>
                <w:color w:val="000000"/>
                <w:kern w:val="0"/>
                <w:szCs w:val="21"/>
              </w:rPr>
              <w:t>10</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jc w:val="center"/>
        </w:trPr>
        <w:tc>
          <w:tcPr>
            <w:tcW w:w="1474" w:type="dxa"/>
            <w:vMerge w:val="continue"/>
            <w:tcBorders>
              <w:bottom w:val="single" w:color="auto" w:sz="4" w:space="0"/>
            </w:tcBorders>
            <w:shd w:val="clear" w:color="000000" w:fill="FFFFFF"/>
          </w:tcPr>
          <w:p>
            <w:pPr>
              <w:widowControl/>
              <w:rPr>
                <w:rFonts w:ascii="宋体" w:hAnsi="宋体" w:cs="宋体"/>
                <w:color w:val="000000"/>
                <w:kern w:val="0"/>
                <w:szCs w:val="21"/>
              </w:rPr>
            </w:pPr>
          </w:p>
        </w:tc>
        <w:tc>
          <w:tcPr>
            <w:tcW w:w="1692" w:type="dxa"/>
            <w:tcBorders>
              <w:bottom w:val="single" w:color="auto" w:sz="4" w:space="0"/>
            </w:tcBorders>
            <w:shd w:val="clear" w:color="000000" w:fill="FFFFFF"/>
            <w:vAlign w:val="center"/>
          </w:tcPr>
          <w:p>
            <w:pPr>
              <w:widowControl/>
              <w:rPr>
                <w:rFonts w:ascii="宋体" w:hAnsi="宋体" w:cs="宋体"/>
                <w:color w:val="000000"/>
                <w:kern w:val="0"/>
                <w:szCs w:val="21"/>
              </w:rPr>
            </w:pPr>
            <w:r>
              <w:rPr>
                <w:rFonts w:ascii="宋体" w:hAnsi="宋体" w:cs="宋体"/>
                <w:color w:val="000000"/>
                <w:kern w:val="0"/>
                <w:szCs w:val="21"/>
              </w:rPr>
              <w:t>6</w:t>
            </w:r>
            <w:r>
              <w:rPr>
                <w:rFonts w:hint="eastAsia" w:ascii="宋体" w:hAnsi="宋体" w:cs="宋体"/>
                <w:color w:val="000000"/>
                <w:kern w:val="0"/>
                <w:szCs w:val="21"/>
              </w:rPr>
              <w:t>.1.1、响应程度情况</w:t>
            </w:r>
          </w:p>
        </w:tc>
        <w:tc>
          <w:tcPr>
            <w:tcW w:w="1279" w:type="dxa"/>
            <w:tcBorders>
              <w:bottom w:val="single" w:color="auto" w:sz="4" w:space="0"/>
            </w:tcBorders>
            <w:shd w:val="clear" w:color="000000" w:fill="FFFFFF"/>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0</w:t>
            </w:r>
          </w:p>
        </w:tc>
        <w:tc>
          <w:tcPr>
            <w:tcW w:w="5510" w:type="dxa"/>
            <w:tcBorders>
              <w:bottom w:val="single" w:color="auto" w:sz="4" w:space="0"/>
            </w:tcBorders>
            <w:shd w:val="clear" w:color="000000" w:fill="FFFFFF"/>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根据该项目招标文件对所有投标人的响应程度进行比较和评价，投标文件完全满足并优于招标文件要求的为优，得</w:t>
            </w:r>
            <w:r>
              <w:rPr>
                <w:rFonts w:ascii="宋体" w:hAnsi="宋体" w:cs="宋体"/>
                <w:color w:val="000000"/>
                <w:kern w:val="0"/>
                <w:szCs w:val="21"/>
              </w:rPr>
              <w:t>10</w:t>
            </w:r>
            <w:r>
              <w:rPr>
                <w:rFonts w:hint="eastAsia" w:ascii="宋体" w:hAnsi="宋体" w:cs="宋体"/>
                <w:color w:val="000000"/>
                <w:kern w:val="0"/>
                <w:szCs w:val="21"/>
              </w:rPr>
              <w:t>分；完全满足招标文件要求的为良，得</w:t>
            </w:r>
            <w:r>
              <w:rPr>
                <w:rFonts w:ascii="宋体" w:hAnsi="宋体" w:cs="宋体"/>
                <w:color w:val="000000"/>
                <w:kern w:val="0"/>
                <w:szCs w:val="21"/>
              </w:rPr>
              <w:t>5</w:t>
            </w:r>
            <w:r>
              <w:rPr>
                <w:rFonts w:hint="eastAsia" w:ascii="宋体" w:hAnsi="宋体" w:cs="宋体"/>
                <w:color w:val="000000"/>
                <w:kern w:val="0"/>
                <w:szCs w:val="21"/>
              </w:rPr>
              <w:t>分；不能完全满足招标文件要求的为一般，得</w:t>
            </w:r>
            <w:r>
              <w:rPr>
                <w:rFonts w:ascii="宋体" w:hAnsi="宋体" w:cs="宋体"/>
                <w:color w:val="000000"/>
                <w:kern w:val="0"/>
                <w:szCs w:val="21"/>
              </w:rPr>
              <w:t>2</w:t>
            </w:r>
            <w:r>
              <w:rPr>
                <w:rFonts w:hint="eastAsia" w:ascii="宋体" w:hAnsi="宋体" w:cs="宋体"/>
                <w:color w:val="000000"/>
                <w:kern w:val="0"/>
                <w:szCs w:val="21"/>
              </w:rPr>
              <w:t>分；无提供相关内容，得0分。</w:t>
            </w:r>
          </w:p>
        </w:tc>
      </w:tr>
    </w:tbl>
    <w:p>
      <w:pPr>
        <w:adjustRightInd w:val="0"/>
        <w:snapToGrid w:val="0"/>
        <w:spacing w:line="360" w:lineRule="auto"/>
        <w:rPr>
          <w:rFonts w:ascii="宋体" w:hAnsi="宋体" w:cs="仿宋"/>
          <w:b/>
          <w:color w:val="000000"/>
          <w:szCs w:val="21"/>
        </w:rPr>
      </w:pPr>
    </w:p>
    <w:p>
      <w:pPr>
        <w:adjustRightInd w:val="0"/>
        <w:snapToGrid w:val="0"/>
        <w:spacing w:line="360" w:lineRule="auto"/>
        <w:rPr>
          <w:rFonts w:ascii="宋体" w:hAnsi="宋体" w:cs="仿宋"/>
          <w:b/>
          <w:color w:val="000000"/>
          <w:szCs w:val="21"/>
        </w:rPr>
      </w:pPr>
    </w:p>
    <w:bookmarkEnd w:id="0"/>
    <w:bookmarkEnd w:id="1"/>
    <w:bookmarkEnd w:id="2"/>
    <w:p>
      <w:pPr>
        <w:pStyle w:val="2"/>
        <w:spacing w:before="156" w:beforeLines="50" w:line="360" w:lineRule="auto"/>
        <w:ind w:firstLine="0"/>
      </w:pPr>
      <w:r>
        <w:rPr>
          <w:rFonts w:hint="eastAsia" w:ascii="宋体" w:hAnsi="宋体" w:cs="仿宋"/>
          <w:color w:val="000000"/>
          <w:szCs w:val="21"/>
        </w:rPr>
        <w:t>注：各评委按规定的范围内进行量化打分，并统计总分。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Helvetica Neue">
    <w:altName w:val="Times New Roman"/>
    <w:panose1 w:val="00000000000000000000"/>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2B5"/>
    <w:rsid w:val="000F490A"/>
    <w:rsid w:val="002841C0"/>
    <w:rsid w:val="002C62B5"/>
    <w:rsid w:val="002E5AB5"/>
    <w:rsid w:val="00304161"/>
    <w:rsid w:val="00343098"/>
    <w:rsid w:val="003877E0"/>
    <w:rsid w:val="004557B4"/>
    <w:rsid w:val="00550BF6"/>
    <w:rsid w:val="00616250"/>
    <w:rsid w:val="00642B35"/>
    <w:rsid w:val="00676C41"/>
    <w:rsid w:val="006F7E53"/>
    <w:rsid w:val="007C337C"/>
    <w:rsid w:val="008C1BA0"/>
    <w:rsid w:val="009178E2"/>
    <w:rsid w:val="00AF0711"/>
    <w:rsid w:val="00B72940"/>
    <w:rsid w:val="00C03C5C"/>
    <w:rsid w:val="00C11ABA"/>
    <w:rsid w:val="00E10A3E"/>
    <w:rsid w:val="00E6613C"/>
    <w:rsid w:val="00FF7F7F"/>
    <w:rsid w:val="243839CD"/>
    <w:rsid w:val="26BD656E"/>
    <w:rsid w:val="2D381A3F"/>
    <w:rsid w:val="30D375DB"/>
    <w:rsid w:val="3F221F33"/>
    <w:rsid w:val="49E82BB3"/>
    <w:rsid w:val="4DF331D4"/>
    <w:rsid w:val="52680474"/>
    <w:rsid w:val="58EF3765"/>
    <w:rsid w:val="5A8F25EA"/>
    <w:rsid w:val="6ACA05EB"/>
    <w:rsid w:val="6B570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Normal Indent"/>
    <w:basedOn w:val="1"/>
    <w:link w:val="13"/>
    <w:qFormat/>
    <w:uiPriority w:val="0"/>
    <w:pPr>
      <w:ind w:firstLine="420"/>
    </w:pPr>
    <w:rPr>
      <w:szCs w:val="20"/>
    </w:rPr>
  </w:style>
  <w:style w:type="paragraph" w:styleId="3">
    <w:name w:val="Plain Text"/>
    <w:basedOn w:val="1"/>
    <w:qFormat/>
    <w:uiPriority w:val="0"/>
    <w:rPr>
      <w:rFonts w:ascii="宋体" w:hAnsi="Courier New" w:cs="Courier New"/>
      <w:szCs w:val="21"/>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9">
    <w:name w:val="Strong"/>
    <w:qFormat/>
    <w:uiPriority w:val="0"/>
    <w:rPr>
      <w:b/>
      <w:bCs/>
    </w:rPr>
  </w:style>
  <w:style w:type="paragraph" w:customStyle="1" w:styleId="10">
    <w:name w:val="正文缩进2格"/>
    <w:basedOn w:val="1"/>
    <w:qFormat/>
    <w:uiPriority w:val="0"/>
    <w:pPr>
      <w:spacing w:line="600" w:lineRule="exact"/>
      <w:ind w:firstLine="206" w:firstLineChars="206"/>
    </w:pPr>
    <w:rPr>
      <w:rFonts w:ascii="仿宋_GB2312" w:hAnsi="宋体" w:eastAsia="仿宋_GB2312"/>
      <w:sz w:val="31"/>
      <w:szCs w:val="28"/>
    </w:rPr>
  </w:style>
  <w:style w:type="paragraph" w:customStyle="1" w:styleId="11">
    <w:name w:val="p1"/>
    <w:basedOn w:val="1"/>
    <w:qFormat/>
    <w:uiPriority w:val="0"/>
    <w:pPr>
      <w:spacing w:line="380" w:lineRule="atLeast"/>
      <w:jc w:val="left"/>
    </w:pPr>
    <w:rPr>
      <w:rFonts w:ascii="Helvetica Neue" w:hAnsi="Helvetica Neue" w:eastAsia="Helvetica Neue"/>
      <w:color w:val="000000"/>
      <w:kern w:val="0"/>
      <w:sz w:val="26"/>
      <w:szCs w:val="26"/>
    </w:rPr>
  </w:style>
  <w:style w:type="character" w:customStyle="1" w:styleId="12">
    <w:name w:val="页脚 字符"/>
    <w:basedOn w:val="8"/>
    <w:link w:val="4"/>
    <w:uiPriority w:val="0"/>
    <w:rPr>
      <w:rFonts w:ascii="Times New Roman" w:hAnsi="Times New Roman" w:eastAsia="宋体" w:cs="Times New Roman"/>
      <w:kern w:val="2"/>
      <w:sz w:val="18"/>
      <w:szCs w:val="18"/>
    </w:rPr>
  </w:style>
  <w:style w:type="character" w:customStyle="1" w:styleId="13">
    <w:name w:val="正文缩进 字符"/>
    <w:link w:val="2"/>
    <w:qFormat/>
    <w:uiPriority w:val="0"/>
    <w:rPr>
      <w:rFonts w:ascii="Times New Roman" w:hAnsi="Times New Roman" w:eastAsia="宋体" w:cs="Times New Roman"/>
      <w:kern w:val="2"/>
      <w:sz w:val="21"/>
    </w:rPr>
  </w:style>
  <w:style w:type="paragraph" w:customStyle="1" w:styleId="14">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455</Words>
  <Characters>2598</Characters>
  <Lines>21</Lines>
  <Paragraphs>6</Paragraphs>
  <TotalTime>1</TotalTime>
  <ScaleCrop>false</ScaleCrop>
  <LinksUpToDate>false</LinksUpToDate>
  <CharactersWithSpaces>3047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2021-10-09T02:23:00Z</dcterms:created>
  <dc:creator>Administrator</dc:creator>
  <cp:lastModifiedBy>Administrator</cp:lastModifiedBy>
  <dcterms:modified xsi:type="dcterms:W3CDTF">2021-10-12T09:48:29Z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1E02C655BACF44648510D2563BAB9DA1</vt:lpwstr>
  </property>
</Properties>
</file>