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9EA2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51814F0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Cs/>
          <w:color w:val="auto"/>
          <w:sz w:val="44"/>
          <w:szCs w:val="44"/>
          <w:lang w:val="en-US" w:eastAsia="zh-CN"/>
        </w:rPr>
      </w:pPr>
    </w:p>
    <w:p w14:paraId="71624C3A">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bookmarkStart w:id="2" w:name="_GoBack"/>
      <w:r>
        <w:rPr>
          <w:rFonts w:hint="eastAsia" w:ascii="方正小标宋简体" w:hAnsi="方正小标宋简体" w:eastAsia="方正小标宋简体" w:cs="方正小标宋简体"/>
          <w:bCs/>
          <w:color w:val="000000"/>
          <w:sz w:val="44"/>
          <w:szCs w:val="44"/>
          <w:lang w:val="en-US" w:eastAsia="zh-CN"/>
        </w:rPr>
        <w:t>惠东县城镇建设用地</w:t>
      </w:r>
      <w:r>
        <w:rPr>
          <w:rFonts w:hint="eastAsia" w:ascii="方正小标宋简体" w:hAnsi="方正小标宋简体" w:eastAsia="方正小标宋简体" w:cs="方正小标宋简体"/>
          <w:bCs/>
          <w:color w:val="000000"/>
          <w:sz w:val="44"/>
          <w:szCs w:val="44"/>
          <w:lang w:eastAsia="zh-CN"/>
        </w:rPr>
        <w:t>（</w:t>
      </w:r>
      <w:r>
        <w:rPr>
          <w:rFonts w:hint="eastAsia" w:ascii="方正小标宋简体" w:hAnsi="方正小标宋简体" w:eastAsia="方正小标宋简体" w:cs="方正小标宋简体"/>
          <w:bCs/>
          <w:color w:val="000000"/>
          <w:sz w:val="44"/>
          <w:szCs w:val="44"/>
          <w:lang w:val="en-US" w:eastAsia="zh-CN"/>
        </w:rPr>
        <w:t>白花镇联丰村</w:t>
      </w:r>
      <w:r>
        <w:rPr>
          <w:rFonts w:hint="eastAsia" w:ascii="方正小标宋简体" w:hAnsi="方正小标宋简体" w:eastAsia="方正小标宋简体" w:cs="方正小标宋简体"/>
          <w:bCs/>
          <w:color w:val="000000"/>
          <w:sz w:val="44"/>
          <w:szCs w:val="44"/>
          <w:lang w:eastAsia="zh-CN"/>
        </w:rPr>
        <w:t>地段</w:t>
      </w:r>
      <w:r>
        <w:rPr>
          <w:rFonts w:hint="eastAsia" w:ascii="方正小标宋简体" w:hAnsi="方正小标宋简体" w:eastAsia="方正小标宋简体" w:cs="方正小标宋简体"/>
          <w:bCs/>
          <w:color w:val="000000"/>
          <w:sz w:val="44"/>
          <w:szCs w:val="44"/>
          <w:lang w:val="en-US" w:eastAsia="zh-CN"/>
        </w:rPr>
        <w:t>185.2667</w:t>
      </w:r>
      <w:r>
        <w:rPr>
          <w:rFonts w:hint="eastAsia" w:ascii="方正小标宋简体" w:hAnsi="方正小标宋简体" w:eastAsia="方正小标宋简体" w:cs="方正小标宋简体"/>
          <w:bCs/>
          <w:color w:val="000000"/>
          <w:sz w:val="44"/>
          <w:szCs w:val="44"/>
          <w:lang w:eastAsia="zh-CN"/>
        </w:rPr>
        <w:t>亩）项目</w:t>
      </w:r>
      <w:r>
        <w:rPr>
          <w:rFonts w:hint="eastAsia" w:ascii="方正小标宋简体" w:hAnsi="方正小标宋简体" w:eastAsia="方正小标宋简体" w:cs="方正小标宋简体"/>
          <w:bCs/>
          <w:color w:val="000000"/>
          <w:sz w:val="44"/>
          <w:szCs w:val="44"/>
        </w:rPr>
        <w:t>征地补偿安置方案</w:t>
      </w:r>
      <w:bookmarkEnd w:id="2"/>
    </w:p>
    <w:p w14:paraId="5F5C22B0">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44"/>
          <w:szCs w:val="44"/>
        </w:rPr>
      </w:pPr>
    </w:p>
    <w:p w14:paraId="0FF694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联丰村地段的185.2667</w:t>
      </w:r>
      <w:r>
        <w:rPr>
          <w:rFonts w:hint="eastAsia" w:ascii="仿宋" w:hAnsi="仿宋" w:eastAsia="仿宋" w:cs="仿宋"/>
          <w:bCs/>
          <w:color w:val="auto"/>
          <w:sz w:val="32"/>
          <w:szCs w:val="32"/>
          <w:lang w:eastAsia="zh-CN"/>
        </w:rPr>
        <w:t>亩农村</w:t>
      </w:r>
      <w:r>
        <w:rPr>
          <w:rFonts w:hint="eastAsia" w:ascii="仿宋" w:hAnsi="仿宋" w:eastAsia="仿宋" w:cs="仿宋"/>
          <w:bCs/>
          <w:color w:val="auto"/>
          <w:sz w:val="32"/>
          <w:szCs w:val="32"/>
        </w:rPr>
        <w:t>集体所有土地。根据国家、省、市的相关法律、法规和我市的有关规定，结合土地现状调查结果，特</w:t>
      </w:r>
      <w:r>
        <w:rPr>
          <w:rFonts w:hint="eastAsia" w:ascii="仿宋" w:hAnsi="仿宋" w:eastAsia="仿宋" w:cs="仿宋"/>
          <w:bCs/>
          <w:color w:val="auto"/>
          <w:sz w:val="32"/>
          <w:szCs w:val="32"/>
          <w:lang w:eastAsia="zh-CN"/>
        </w:rPr>
        <w:t>制定</w:t>
      </w:r>
      <w:r>
        <w:rPr>
          <w:rFonts w:hint="eastAsia" w:ascii="仿宋" w:hAnsi="仿宋" w:eastAsia="仿宋" w:cs="仿宋"/>
          <w:bCs/>
          <w:color w:val="auto"/>
          <w:sz w:val="32"/>
          <w:szCs w:val="32"/>
        </w:rPr>
        <w:t>本项目征地补偿安置方案如下：</w:t>
      </w:r>
    </w:p>
    <w:p w14:paraId="7F14C11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51AFE4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联丰村地段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val="en-US" w:eastAsia="zh-CN"/>
        </w:rPr>
        <w:t>联丰村干布、</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禾辽</w:t>
      </w:r>
      <w:r>
        <w:rPr>
          <w:rFonts w:hint="eastAsia" w:ascii="仿宋" w:hAnsi="仿宋" w:eastAsia="仿宋" w:cs="仿宋"/>
          <w:bCs/>
          <w:color w:val="auto"/>
          <w:sz w:val="32"/>
          <w:szCs w:val="32"/>
          <w:lang w:val="en-US" w:eastAsia="zh-CN"/>
        </w:rPr>
        <w:t>、禾岭、</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解之田和深水</w:t>
      </w:r>
      <w:r>
        <w:rPr>
          <w:rFonts w:hint="eastAsia" w:ascii="仿宋" w:hAnsi="仿宋" w:eastAsia="仿宋" w:cs="仿宋"/>
          <w:bCs/>
          <w:color w:val="auto"/>
          <w:sz w:val="32"/>
          <w:szCs w:val="32"/>
          <w:lang w:val="en-US" w:eastAsia="zh-CN"/>
        </w:rPr>
        <w:t>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auto"/>
          <w:sz w:val="32"/>
          <w:szCs w:val="32"/>
          <w:lang w:val="en-US" w:eastAsia="zh-CN"/>
        </w:rPr>
        <w:t>185.2667</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63.0786</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122.1473</w:t>
      </w:r>
      <w:r>
        <w:rPr>
          <w:rFonts w:hint="eastAsia" w:ascii="仿宋" w:hAnsi="仿宋" w:eastAsia="仿宋" w:cs="仿宋"/>
          <w:bCs/>
          <w:color w:val="auto"/>
          <w:sz w:val="32"/>
          <w:szCs w:val="32"/>
          <w:lang w:eastAsia="zh-CN"/>
        </w:rPr>
        <w:t>亩、建设用地</w:t>
      </w:r>
      <w:r>
        <w:rPr>
          <w:rFonts w:hint="eastAsia" w:ascii="仿宋" w:hAnsi="仿宋" w:eastAsia="仿宋" w:cs="仿宋"/>
          <w:bCs/>
          <w:color w:val="auto"/>
          <w:sz w:val="32"/>
          <w:szCs w:val="32"/>
          <w:lang w:val="en-US" w:eastAsia="zh-CN"/>
        </w:rPr>
        <w:t>0.0408亩</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04140FC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58B9400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白花镇联丰村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185.2667</w:t>
      </w:r>
      <w:r>
        <w:rPr>
          <w:rFonts w:hint="eastAsia" w:ascii="仿宋" w:hAnsi="仿宋" w:eastAsia="仿宋" w:cs="仿宋"/>
          <w:bCs/>
          <w:color w:val="auto"/>
          <w:sz w:val="32"/>
          <w:szCs w:val="32"/>
        </w:rPr>
        <w:t>亩）项目建设。</w:t>
      </w:r>
    </w:p>
    <w:p w14:paraId="76FC96E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6D5C51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64CDFC6E">
      <w:pPr>
        <w:widowControl w:val="0"/>
        <w:ind w:firstLine="640" w:firstLineChars="200"/>
        <w:jc w:val="both"/>
        <w:rPr>
          <w:rFonts w:hint="eastAsia" w:ascii="仿宋" w:hAnsi="仿宋" w:eastAsia="仿宋" w:cs="仿宋"/>
          <w:bCs/>
          <w:kern w:val="2"/>
          <w:sz w:val="32"/>
          <w:szCs w:val="32"/>
          <w:lang w:val="en-US" w:eastAsia="zh-CN" w:bidi="ar-SA"/>
        </w:rPr>
      </w:pPr>
    </w:p>
    <w:p w14:paraId="5677E9CA">
      <w:pPr>
        <w:widowControl w:val="0"/>
        <w:ind w:firstLine="640" w:firstLineChars="200"/>
        <w:jc w:val="both"/>
        <w:rPr>
          <w:rFonts w:hint="eastAsia" w:ascii="仿宋" w:hAnsi="仿宋" w:eastAsia="仿宋" w:cs="仿宋"/>
          <w:bCs/>
          <w:kern w:val="2"/>
          <w:sz w:val="32"/>
          <w:szCs w:val="32"/>
          <w:lang w:val="en-US" w:eastAsia="zh-CN" w:bidi="ar-SA"/>
        </w:rPr>
      </w:pPr>
    </w:p>
    <w:tbl>
      <w:tblPr>
        <w:tblStyle w:val="4"/>
        <w:tblpPr w:leftFromText="180" w:rightFromText="180" w:vertAnchor="text" w:horzAnchor="page" w:tblpX="1540" w:tblpY="182"/>
        <w:tblOverlap w:val="never"/>
        <w:tblW w:w="9195" w:type="dxa"/>
        <w:tblInd w:w="0" w:type="dxa"/>
        <w:tblLayout w:type="fixed"/>
        <w:tblCellMar>
          <w:top w:w="0" w:type="dxa"/>
          <w:left w:w="108" w:type="dxa"/>
          <w:bottom w:w="0" w:type="dxa"/>
          <w:right w:w="108" w:type="dxa"/>
        </w:tblCellMar>
      </w:tblPr>
      <w:tblGrid>
        <w:gridCol w:w="1690"/>
        <w:gridCol w:w="1580"/>
        <w:gridCol w:w="1470"/>
        <w:gridCol w:w="1305"/>
        <w:gridCol w:w="1410"/>
        <w:gridCol w:w="1740"/>
      </w:tblGrid>
      <w:tr w14:paraId="2DAE09A5">
        <w:tblPrEx>
          <w:tblCellMar>
            <w:top w:w="0" w:type="dxa"/>
            <w:left w:w="108" w:type="dxa"/>
            <w:bottom w:w="0" w:type="dxa"/>
            <w:right w:w="108" w:type="dxa"/>
          </w:tblCellMar>
        </w:tblPrEx>
        <w:trPr>
          <w:trHeight w:val="975" w:hRule="atLeast"/>
          <w:tblHeader/>
        </w:trPr>
        <w:tc>
          <w:tcPr>
            <w:tcW w:w="1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56D0600D">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被征地的集体经济组织</w:t>
            </w:r>
          </w:p>
        </w:tc>
        <w:tc>
          <w:tcPr>
            <w:tcW w:w="1580" w:type="dxa"/>
            <w:vMerge w:val="restart"/>
            <w:tcBorders>
              <w:top w:val="single" w:color="000000" w:sz="4" w:space="0"/>
              <w:left w:val="single" w:color="000000" w:sz="4" w:space="0"/>
              <w:bottom w:val="single" w:color="000000" w:sz="4" w:space="0"/>
              <w:right w:val="single" w:color="000000" w:sz="4" w:space="0"/>
            </w:tcBorders>
            <w:noWrap w:val="0"/>
            <w:vAlign w:val="center"/>
          </w:tcPr>
          <w:p w14:paraId="1F4A6CB9">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地类</w:t>
            </w:r>
          </w:p>
          <w:p w14:paraId="61D74308">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名称</w:t>
            </w:r>
          </w:p>
        </w:tc>
        <w:tc>
          <w:tcPr>
            <w:tcW w:w="1470" w:type="dxa"/>
            <w:vMerge w:val="restart"/>
            <w:tcBorders>
              <w:top w:val="single" w:color="000000" w:sz="4" w:space="0"/>
              <w:left w:val="single" w:color="000000" w:sz="4" w:space="0"/>
              <w:bottom w:val="single" w:color="000000" w:sz="4" w:space="0"/>
              <w:right w:val="single" w:color="000000" w:sz="4" w:space="0"/>
            </w:tcBorders>
            <w:noWrap w:val="0"/>
            <w:vAlign w:val="center"/>
          </w:tcPr>
          <w:p w14:paraId="604F58B2">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土地</w:t>
            </w:r>
          </w:p>
          <w:p w14:paraId="4B5421FB">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面积（亩）</w:t>
            </w:r>
          </w:p>
        </w:tc>
        <w:tc>
          <w:tcPr>
            <w:tcW w:w="2715" w:type="dxa"/>
            <w:gridSpan w:val="2"/>
            <w:tcBorders>
              <w:top w:val="single" w:color="000000" w:sz="4" w:space="0"/>
              <w:left w:val="single" w:color="000000" w:sz="4" w:space="0"/>
              <w:bottom w:val="single" w:color="000000" w:sz="4" w:space="0"/>
              <w:right w:val="single" w:color="auto" w:sz="4" w:space="0"/>
            </w:tcBorders>
            <w:noWrap w:val="0"/>
            <w:vAlign w:val="center"/>
          </w:tcPr>
          <w:p w14:paraId="24F676DD">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征地区片</w:t>
            </w:r>
          </w:p>
          <w:p w14:paraId="5A631EA9">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2"/>
                <w:szCs w:val="32"/>
                <w:lang w:bidi="ar"/>
              </w:rPr>
            </w:pPr>
            <w:r>
              <w:rPr>
                <w:rFonts w:hint="eastAsia" w:ascii="仿宋" w:hAnsi="仿宋" w:eastAsia="仿宋" w:cs="仿宋"/>
                <w:b/>
                <w:bCs/>
                <w:sz w:val="32"/>
                <w:szCs w:val="32"/>
              </w:rPr>
              <w:t>综合地价</w:t>
            </w:r>
          </w:p>
        </w:tc>
        <w:tc>
          <w:tcPr>
            <w:tcW w:w="1740" w:type="dxa"/>
            <w:vMerge w:val="restart"/>
            <w:tcBorders>
              <w:top w:val="single" w:color="auto" w:sz="4" w:space="0"/>
              <w:left w:val="single" w:color="auto" w:sz="4" w:space="0"/>
              <w:bottom w:val="single" w:color="auto" w:sz="4" w:space="0"/>
              <w:right w:val="single" w:color="auto" w:sz="4" w:space="0"/>
            </w:tcBorders>
            <w:noWrap w:val="0"/>
            <w:vAlign w:val="center"/>
          </w:tcPr>
          <w:p w14:paraId="5B433984">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征地</w:t>
            </w:r>
          </w:p>
          <w:p w14:paraId="766FE9F0">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补偿费</w:t>
            </w:r>
          </w:p>
          <w:p w14:paraId="48D3F0C1">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sz w:val="32"/>
                <w:szCs w:val="32"/>
                <w:lang w:eastAsia="zh-CN"/>
              </w:rPr>
              <w:t>（万元）</w:t>
            </w:r>
          </w:p>
        </w:tc>
      </w:tr>
      <w:tr w14:paraId="79879DD6">
        <w:tblPrEx>
          <w:tblCellMar>
            <w:top w:w="0" w:type="dxa"/>
            <w:left w:w="108" w:type="dxa"/>
            <w:bottom w:w="0" w:type="dxa"/>
            <w:right w:w="108" w:type="dxa"/>
          </w:tblCellMar>
        </w:tblPrEx>
        <w:trPr>
          <w:trHeight w:val="1689" w:hRule="atLeast"/>
          <w:tblHeader/>
        </w:trPr>
        <w:tc>
          <w:tcPr>
            <w:tcW w:w="1690" w:type="dxa"/>
            <w:vMerge w:val="continue"/>
            <w:tcBorders>
              <w:top w:val="single" w:color="000000" w:sz="4" w:space="0"/>
              <w:left w:val="single" w:color="000000" w:sz="4" w:space="0"/>
              <w:bottom w:val="single" w:color="auto" w:sz="4" w:space="0"/>
              <w:right w:val="single" w:color="000000" w:sz="4" w:space="0"/>
            </w:tcBorders>
            <w:noWrap w:val="0"/>
            <w:vAlign w:val="center"/>
          </w:tcPr>
          <w:p w14:paraId="381D6D3C">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p>
        </w:tc>
        <w:tc>
          <w:tcPr>
            <w:tcW w:w="1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115712">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p>
        </w:tc>
        <w:tc>
          <w:tcPr>
            <w:tcW w:w="14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6B97ED">
            <w:pPr>
              <w:keepNext w:val="0"/>
              <w:keepLines w:val="0"/>
              <w:pageBreakBefore w:val="0"/>
              <w:widowControl/>
              <w:kinsoku/>
              <w:wordWrap/>
              <w:overflowPunct/>
              <w:topLinePunct w:val="0"/>
              <w:autoSpaceDE/>
              <w:autoSpaceDN/>
              <w:bidi w:val="0"/>
              <w:adjustRightInd/>
              <w:snapToGrid/>
              <w:spacing w:line="460" w:lineRule="exact"/>
              <w:ind w:left="0" w:leftChars="0" w:right="0" w:rightChars="0"/>
              <w:jc w:val="center"/>
              <w:textAlignment w:val="center"/>
              <w:rPr>
                <w:rFonts w:hint="eastAsia" w:ascii="仿宋" w:hAnsi="仿宋" w:eastAsia="仿宋" w:cs="仿宋"/>
                <w:b/>
                <w:bCs/>
                <w:color w:val="000000"/>
                <w:sz w:val="32"/>
                <w:szCs w:val="32"/>
              </w:rPr>
            </w:pPr>
          </w:p>
        </w:tc>
        <w:tc>
          <w:tcPr>
            <w:tcW w:w="1305" w:type="dxa"/>
            <w:tcBorders>
              <w:top w:val="single" w:color="000000" w:sz="4" w:space="0"/>
              <w:left w:val="single" w:color="000000" w:sz="4" w:space="0"/>
              <w:bottom w:val="single" w:color="000000" w:sz="4" w:space="0"/>
              <w:right w:val="single" w:color="000000" w:sz="4" w:space="0"/>
            </w:tcBorders>
            <w:noWrap w:val="0"/>
            <w:vAlign w:val="center"/>
          </w:tcPr>
          <w:p w14:paraId="3B639D09">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土地</w:t>
            </w:r>
          </w:p>
          <w:p w14:paraId="4FA3E586">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2"/>
                <w:szCs w:val="32"/>
                <w:lang w:bidi="ar"/>
              </w:rPr>
            </w:pPr>
            <w:r>
              <w:rPr>
                <w:rFonts w:hint="eastAsia" w:ascii="仿宋" w:hAnsi="仿宋" w:eastAsia="仿宋" w:cs="仿宋"/>
                <w:b/>
                <w:bCs/>
                <w:sz w:val="32"/>
                <w:szCs w:val="32"/>
              </w:rPr>
              <w:t>补偿费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114174C0">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安置</w:t>
            </w:r>
          </w:p>
          <w:p w14:paraId="597DA87C">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ascii="Times New Roman" w:hAnsi="Times New Roman" w:eastAsia="宋体" w:cs="Times New Roman"/>
                <w:sz w:val="32"/>
                <w:szCs w:val="32"/>
              </w:rPr>
            </w:pPr>
            <w:r>
              <w:rPr>
                <w:rFonts w:hint="eastAsia" w:ascii="仿宋" w:hAnsi="仿宋" w:eastAsia="仿宋" w:cs="仿宋"/>
                <w:b/>
                <w:bCs/>
                <w:sz w:val="32"/>
                <w:szCs w:val="32"/>
              </w:rPr>
              <w:t>补助费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1740" w:type="dxa"/>
            <w:vMerge w:val="continue"/>
            <w:tcBorders>
              <w:top w:val="single" w:color="auto" w:sz="4" w:space="0"/>
              <w:left w:val="single" w:color="auto" w:sz="4" w:space="0"/>
              <w:bottom w:val="single" w:color="auto" w:sz="4" w:space="0"/>
              <w:right w:val="single" w:color="auto" w:sz="4" w:space="0"/>
            </w:tcBorders>
            <w:noWrap w:val="0"/>
            <w:vAlign w:val="center"/>
          </w:tcPr>
          <w:p w14:paraId="576D5EB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1B684A89">
        <w:tblPrEx>
          <w:tblCellMar>
            <w:top w:w="0" w:type="dxa"/>
            <w:left w:w="108" w:type="dxa"/>
            <w:bottom w:w="0" w:type="dxa"/>
            <w:right w:w="108" w:type="dxa"/>
          </w:tblCellMar>
        </w:tblPrEx>
        <w:trPr>
          <w:trHeight w:val="1093" w:hRule="atLeast"/>
          <w:tblHeader/>
        </w:trPr>
        <w:tc>
          <w:tcPr>
            <w:tcW w:w="1690" w:type="dxa"/>
            <w:vMerge w:val="restart"/>
            <w:tcBorders>
              <w:top w:val="single" w:color="auto" w:sz="4" w:space="0"/>
              <w:left w:val="single" w:color="auto" w:sz="4" w:space="0"/>
              <w:bottom w:val="single" w:color="auto" w:sz="4" w:space="0"/>
              <w:right w:val="single" w:color="auto" w:sz="4" w:space="0"/>
            </w:tcBorders>
            <w:noWrap w:val="0"/>
            <w:vAlign w:val="center"/>
          </w:tcPr>
          <w:p w14:paraId="73E8103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联丰村干布经济合作社</w:t>
            </w:r>
          </w:p>
        </w:tc>
        <w:tc>
          <w:tcPr>
            <w:tcW w:w="1580" w:type="dxa"/>
            <w:tcBorders>
              <w:top w:val="single" w:color="000000" w:sz="4" w:space="0"/>
              <w:left w:val="single" w:color="auto" w:sz="4" w:space="0"/>
              <w:bottom w:val="single" w:color="000000" w:sz="4" w:space="0"/>
              <w:right w:val="single" w:color="000000" w:sz="4" w:space="0"/>
            </w:tcBorders>
            <w:noWrap w:val="0"/>
            <w:vAlign w:val="center"/>
          </w:tcPr>
          <w:p w14:paraId="7D77E3E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60FC079E">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8.6389</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1301B52A">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4D588F1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23684FE">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56.1529</w:t>
            </w:r>
          </w:p>
        </w:tc>
      </w:tr>
      <w:tr w14:paraId="450B4238">
        <w:tblPrEx>
          <w:tblCellMar>
            <w:top w:w="0" w:type="dxa"/>
            <w:left w:w="108" w:type="dxa"/>
            <w:bottom w:w="0" w:type="dxa"/>
            <w:right w:w="108" w:type="dxa"/>
          </w:tblCellMar>
        </w:tblPrEx>
        <w:trPr>
          <w:trHeight w:val="923" w:hRule="atLeast"/>
          <w:tblHeader/>
        </w:trPr>
        <w:tc>
          <w:tcPr>
            <w:tcW w:w="1690" w:type="dxa"/>
            <w:vMerge w:val="continue"/>
            <w:tcBorders>
              <w:top w:val="single" w:color="auto" w:sz="4" w:space="0"/>
              <w:left w:val="single" w:color="auto" w:sz="4" w:space="0"/>
              <w:bottom w:val="single" w:color="auto" w:sz="4" w:space="0"/>
              <w:right w:val="single" w:color="auto" w:sz="4" w:space="0"/>
            </w:tcBorders>
            <w:noWrap w:val="0"/>
            <w:vAlign w:val="center"/>
          </w:tcPr>
          <w:p w14:paraId="482684D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580" w:type="dxa"/>
            <w:tcBorders>
              <w:top w:val="single" w:color="000000" w:sz="4" w:space="0"/>
              <w:left w:val="single" w:color="auto" w:sz="4" w:space="0"/>
              <w:bottom w:val="single" w:color="000000" w:sz="4" w:space="0"/>
              <w:right w:val="single" w:color="000000" w:sz="4" w:space="0"/>
            </w:tcBorders>
            <w:noWrap w:val="0"/>
            <w:vAlign w:val="center"/>
          </w:tcPr>
          <w:p w14:paraId="348522D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3F18FA0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24.3774</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7A404DD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414D462A">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D13B89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87.1492</w:t>
            </w:r>
          </w:p>
        </w:tc>
      </w:tr>
      <w:tr w14:paraId="28F2AFB1">
        <w:tblPrEx>
          <w:tblCellMar>
            <w:top w:w="0" w:type="dxa"/>
            <w:left w:w="108" w:type="dxa"/>
            <w:bottom w:w="0" w:type="dxa"/>
            <w:right w:w="108" w:type="dxa"/>
          </w:tblCellMar>
        </w:tblPrEx>
        <w:trPr>
          <w:trHeight w:val="895" w:hRule="atLeast"/>
          <w:tblHeader/>
        </w:trPr>
        <w:tc>
          <w:tcPr>
            <w:tcW w:w="1690" w:type="dxa"/>
            <w:vMerge w:val="restart"/>
            <w:tcBorders>
              <w:top w:val="single" w:color="auto" w:sz="4" w:space="0"/>
              <w:left w:val="single" w:color="auto" w:sz="4" w:space="0"/>
              <w:bottom w:val="single" w:color="auto" w:sz="4" w:space="0"/>
              <w:right w:val="single" w:color="auto" w:sz="4" w:space="0"/>
            </w:tcBorders>
            <w:noWrap w:val="0"/>
            <w:vAlign w:val="center"/>
          </w:tcPr>
          <w:p w14:paraId="35FDB06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联丰村禾辽经济合作社</w:t>
            </w:r>
          </w:p>
        </w:tc>
        <w:tc>
          <w:tcPr>
            <w:tcW w:w="1580" w:type="dxa"/>
            <w:tcBorders>
              <w:top w:val="single" w:color="000000" w:sz="4" w:space="0"/>
              <w:left w:val="single" w:color="auto" w:sz="4" w:space="0"/>
              <w:bottom w:val="single" w:color="000000" w:sz="4" w:space="0"/>
              <w:right w:val="single" w:color="000000" w:sz="4" w:space="0"/>
            </w:tcBorders>
            <w:noWrap w:val="0"/>
            <w:vAlign w:val="center"/>
          </w:tcPr>
          <w:p w14:paraId="50029A4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50B9FE2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10.9593</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4C0713F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7D2D052">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CA2EB9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71.2355</w:t>
            </w:r>
          </w:p>
        </w:tc>
      </w:tr>
      <w:tr w14:paraId="1707BAD2">
        <w:tblPrEx>
          <w:tblCellMar>
            <w:top w:w="0" w:type="dxa"/>
            <w:left w:w="108" w:type="dxa"/>
            <w:bottom w:w="0" w:type="dxa"/>
            <w:right w:w="108" w:type="dxa"/>
          </w:tblCellMar>
        </w:tblPrEx>
        <w:trPr>
          <w:trHeight w:val="880" w:hRule="atLeast"/>
          <w:tblHeader/>
        </w:trPr>
        <w:tc>
          <w:tcPr>
            <w:tcW w:w="1690" w:type="dxa"/>
            <w:vMerge w:val="continue"/>
            <w:tcBorders>
              <w:top w:val="single" w:color="auto" w:sz="4" w:space="0"/>
              <w:left w:val="single" w:color="auto" w:sz="4" w:space="0"/>
              <w:bottom w:val="single" w:color="auto" w:sz="4" w:space="0"/>
              <w:right w:val="single" w:color="auto" w:sz="4" w:space="0"/>
            </w:tcBorders>
            <w:noWrap w:val="0"/>
            <w:vAlign w:val="center"/>
          </w:tcPr>
          <w:p w14:paraId="2465CB2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580" w:type="dxa"/>
            <w:tcBorders>
              <w:top w:val="single" w:color="000000" w:sz="4" w:space="0"/>
              <w:left w:val="single" w:color="auto" w:sz="4" w:space="0"/>
              <w:bottom w:val="single" w:color="000000" w:sz="4" w:space="0"/>
              <w:right w:val="single" w:color="000000" w:sz="4" w:space="0"/>
            </w:tcBorders>
            <w:noWrap w:val="0"/>
            <w:vAlign w:val="center"/>
          </w:tcPr>
          <w:p w14:paraId="5FEAAF5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045B46E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3.7476</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53095F80">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A27E2D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28F121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13.3977</w:t>
            </w:r>
          </w:p>
        </w:tc>
      </w:tr>
      <w:tr w14:paraId="2CEF9477">
        <w:tblPrEx>
          <w:tblCellMar>
            <w:top w:w="0" w:type="dxa"/>
            <w:left w:w="108" w:type="dxa"/>
            <w:bottom w:w="0" w:type="dxa"/>
            <w:right w:w="108" w:type="dxa"/>
          </w:tblCellMar>
        </w:tblPrEx>
        <w:trPr>
          <w:trHeight w:val="860" w:hRule="atLeast"/>
          <w:tblHeader/>
        </w:trPr>
        <w:tc>
          <w:tcPr>
            <w:tcW w:w="1690" w:type="dxa"/>
            <w:vMerge w:val="restart"/>
            <w:tcBorders>
              <w:top w:val="single" w:color="auto" w:sz="4" w:space="0"/>
              <w:left w:val="single" w:color="auto" w:sz="4" w:space="0"/>
              <w:right w:val="single" w:color="auto" w:sz="4" w:space="0"/>
            </w:tcBorders>
            <w:noWrap w:val="0"/>
            <w:vAlign w:val="center"/>
          </w:tcPr>
          <w:p w14:paraId="718B0C0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联丰村禾岭经济合作社</w:t>
            </w:r>
          </w:p>
        </w:tc>
        <w:tc>
          <w:tcPr>
            <w:tcW w:w="1580" w:type="dxa"/>
            <w:tcBorders>
              <w:top w:val="single" w:color="000000" w:sz="4" w:space="0"/>
              <w:left w:val="single" w:color="auto" w:sz="4" w:space="0"/>
              <w:bottom w:val="single" w:color="000000" w:sz="4" w:space="0"/>
              <w:right w:val="single" w:color="000000" w:sz="4" w:space="0"/>
            </w:tcBorders>
            <w:noWrap w:val="0"/>
            <w:vAlign w:val="center"/>
          </w:tcPr>
          <w:p w14:paraId="4060F4D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7A09CB1D">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34.3088</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569833B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225646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EDF0DA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223.0072</w:t>
            </w:r>
          </w:p>
        </w:tc>
      </w:tr>
      <w:tr w14:paraId="78BA618C">
        <w:tblPrEx>
          <w:tblCellMar>
            <w:top w:w="0" w:type="dxa"/>
            <w:left w:w="108" w:type="dxa"/>
            <w:bottom w:w="0" w:type="dxa"/>
            <w:right w:w="108" w:type="dxa"/>
          </w:tblCellMar>
        </w:tblPrEx>
        <w:trPr>
          <w:trHeight w:val="885" w:hRule="atLeast"/>
          <w:tblHeader/>
        </w:trPr>
        <w:tc>
          <w:tcPr>
            <w:tcW w:w="1690" w:type="dxa"/>
            <w:vMerge w:val="continue"/>
            <w:tcBorders>
              <w:left w:val="single" w:color="auto" w:sz="4" w:space="0"/>
              <w:right w:val="single" w:color="auto" w:sz="4" w:space="0"/>
            </w:tcBorders>
            <w:noWrap w:val="0"/>
            <w:vAlign w:val="center"/>
          </w:tcPr>
          <w:p w14:paraId="61361FC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580" w:type="dxa"/>
            <w:tcBorders>
              <w:top w:val="single" w:color="000000" w:sz="4" w:space="0"/>
              <w:left w:val="single" w:color="auto" w:sz="4" w:space="0"/>
              <w:bottom w:val="single" w:color="auto" w:sz="4" w:space="0"/>
              <w:right w:val="single" w:color="000000" w:sz="4" w:space="0"/>
            </w:tcBorders>
            <w:noWrap w:val="0"/>
            <w:vAlign w:val="center"/>
          </w:tcPr>
          <w:p w14:paraId="3C3AAA1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437C62D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83.6521</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64A8E4B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28249EA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8FCA9BB">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299.0563</w:t>
            </w:r>
          </w:p>
        </w:tc>
      </w:tr>
      <w:tr w14:paraId="465F8F61">
        <w:tblPrEx>
          <w:tblCellMar>
            <w:top w:w="0" w:type="dxa"/>
            <w:left w:w="108" w:type="dxa"/>
            <w:bottom w:w="0" w:type="dxa"/>
            <w:right w:w="108" w:type="dxa"/>
          </w:tblCellMar>
        </w:tblPrEx>
        <w:trPr>
          <w:trHeight w:val="890" w:hRule="atLeast"/>
          <w:tblHeader/>
        </w:trPr>
        <w:tc>
          <w:tcPr>
            <w:tcW w:w="1690" w:type="dxa"/>
            <w:vMerge w:val="continue"/>
            <w:tcBorders>
              <w:left w:val="single" w:color="auto" w:sz="4" w:space="0"/>
              <w:bottom w:val="single" w:color="auto" w:sz="4" w:space="0"/>
              <w:right w:val="single" w:color="auto" w:sz="4" w:space="0"/>
            </w:tcBorders>
            <w:noWrap w:val="0"/>
            <w:vAlign w:val="center"/>
          </w:tcPr>
          <w:p w14:paraId="331A7A4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580" w:type="dxa"/>
            <w:tcBorders>
              <w:top w:val="single" w:color="000000" w:sz="4" w:space="0"/>
              <w:left w:val="single" w:color="auto" w:sz="4" w:space="0"/>
              <w:bottom w:val="single" w:color="auto" w:sz="4" w:space="0"/>
              <w:right w:val="single" w:color="000000" w:sz="4" w:space="0"/>
            </w:tcBorders>
            <w:noWrap w:val="0"/>
            <w:vAlign w:val="center"/>
          </w:tcPr>
          <w:p w14:paraId="3D65FD8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建设用地</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4453B7C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0.0408</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65C11A3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3FDC8CB0">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AD8C4F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0.2652</w:t>
            </w:r>
          </w:p>
        </w:tc>
      </w:tr>
      <w:tr w14:paraId="198F8499">
        <w:tblPrEx>
          <w:tblCellMar>
            <w:top w:w="0" w:type="dxa"/>
            <w:left w:w="108" w:type="dxa"/>
            <w:bottom w:w="0" w:type="dxa"/>
            <w:right w:w="108" w:type="dxa"/>
          </w:tblCellMar>
        </w:tblPrEx>
        <w:trPr>
          <w:trHeight w:val="1011" w:hRule="atLeast"/>
          <w:tblHeader/>
        </w:trPr>
        <w:tc>
          <w:tcPr>
            <w:tcW w:w="1690" w:type="dxa"/>
            <w:vMerge w:val="restart"/>
            <w:tcBorders>
              <w:top w:val="single" w:color="auto" w:sz="4" w:space="0"/>
              <w:left w:val="single" w:color="auto" w:sz="4" w:space="0"/>
              <w:right w:val="single" w:color="auto" w:sz="4" w:space="0"/>
            </w:tcBorders>
            <w:noWrap w:val="0"/>
            <w:vAlign w:val="center"/>
          </w:tcPr>
          <w:p w14:paraId="3C7E289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联丰村解之田经济合作社</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2B00A54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470" w:type="dxa"/>
            <w:tcBorders>
              <w:top w:val="single" w:color="000000" w:sz="4" w:space="0"/>
              <w:left w:val="single" w:color="auto" w:sz="4" w:space="0"/>
              <w:bottom w:val="single" w:color="000000" w:sz="4" w:space="0"/>
              <w:right w:val="single" w:color="000000" w:sz="4" w:space="0"/>
            </w:tcBorders>
            <w:noWrap w:val="0"/>
            <w:vAlign w:val="center"/>
          </w:tcPr>
          <w:p w14:paraId="0E80A1E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9.1716</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0776892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0F3D55B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5E4C33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59.6154</w:t>
            </w:r>
          </w:p>
        </w:tc>
      </w:tr>
      <w:tr w14:paraId="5464D2D0">
        <w:tblPrEx>
          <w:tblCellMar>
            <w:top w:w="0" w:type="dxa"/>
            <w:left w:w="108" w:type="dxa"/>
            <w:bottom w:w="0" w:type="dxa"/>
            <w:right w:w="108" w:type="dxa"/>
          </w:tblCellMar>
        </w:tblPrEx>
        <w:trPr>
          <w:trHeight w:val="980" w:hRule="atLeast"/>
          <w:tblHeader/>
        </w:trPr>
        <w:tc>
          <w:tcPr>
            <w:tcW w:w="1690" w:type="dxa"/>
            <w:vMerge w:val="continue"/>
            <w:tcBorders>
              <w:left w:val="single" w:color="auto" w:sz="4" w:space="0"/>
              <w:bottom w:val="single" w:color="auto" w:sz="4" w:space="0"/>
              <w:right w:val="single" w:color="auto" w:sz="4" w:space="0"/>
            </w:tcBorders>
            <w:noWrap w:val="0"/>
            <w:vAlign w:val="center"/>
          </w:tcPr>
          <w:p w14:paraId="3ACE51C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580" w:type="dxa"/>
            <w:tcBorders>
              <w:top w:val="single" w:color="auto" w:sz="4" w:space="0"/>
              <w:left w:val="single" w:color="auto" w:sz="4" w:space="0"/>
              <w:bottom w:val="single" w:color="auto" w:sz="4" w:space="0"/>
              <w:right w:val="single" w:color="auto" w:sz="4" w:space="0"/>
            </w:tcBorders>
            <w:noWrap w:val="0"/>
            <w:vAlign w:val="center"/>
          </w:tcPr>
          <w:p w14:paraId="1BEB7E6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470" w:type="dxa"/>
            <w:tcBorders>
              <w:top w:val="single" w:color="000000" w:sz="4" w:space="0"/>
              <w:left w:val="single" w:color="auto" w:sz="4" w:space="0"/>
              <w:bottom w:val="single" w:color="000000" w:sz="4" w:space="0"/>
              <w:right w:val="single" w:color="000000" w:sz="4" w:space="0"/>
            </w:tcBorders>
            <w:noWrap w:val="0"/>
            <w:vAlign w:val="center"/>
          </w:tcPr>
          <w:p w14:paraId="2FA27EA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5.466</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6EDD0AE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92A6E1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3D351C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19.5410</w:t>
            </w:r>
          </w:p>
        </w:tc>
      </w:tr>
      <w:tr w14:paraId="73ED5A0C">
        <w:tblPrEx>
          <w:tblCellMar>
            <w:top w:w="0" w:type="dxa"/>
            <w:left w:w="108" w:type="dxa"/>
            <w:bottom w:w="0" w:type="dxa"/>
            <w:right w:w="108" w:type="dxa"/>
          </w:tblCellMar>
        </w:tblPrEx>
        <w:trPr>
          <w:trHeight w:val="1740" w:hRule="atLeast"/>
          <w:tblHeader/>
        </w:trPr>
        <w:tc>
          <w:tcPr>
            <w:tcW w:w="1690" w:type="dxa"/>
            <w:tcBorders>
              <w:top w:val="single" w:color="auto" w:sz="4" w:space="0"/>
              <w:left w:val="single" w:color="auto" w:sz="4" w:space="0"/>
              <w:bottom w:val="single" w:color="auto" w:sz="4" w:space="0"/>
              <w:right w:val="single" w:color="auto" w:sz="4" w:space="0"/>
            </w:tcBorders>
            <w:noWrap w:val="0"/>
            <w:vAlign w:val="center"/>
          </w:tcPr>
          <w:p w14:paraId="2F6E98A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联丰村深水经济合作社</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53640CC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470" w:type="dxa"/>
            <w:tcBorders>
              <w:top w:val="single" w:color="000000" w:sz="4" w:space="0"/>
              <w:left w:val="single" w:color="auto" w:sz="4" w:space="0"/>
              <w:bottom w:val="single" w:color="000000" w:sz="4" w:space="0"/>
              <w:right w:val="single" w:color="000000" w:sz="4" w:space="0"/>
            </w:tcBorders>
            <w:noWrap w:val="0"/>
            <w:vAlign w:val="center"/>
          </w:tcPr>
          <w:p w14:paraId="2B09FB9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4.9042</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361EF45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3E2085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986D52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17.5325</w:t>
            </w:r>
          </w:p>
        </w:tc>
      </w:tr>
    </w:tbl>
    <w:tbl>
      <w:tblPr>
        <w:tblStyle w:val="5"/>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tblGrid>
      <w:tr w14:paraId="46C7D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noWrap w:val="0"/>
            <w:vAlign w:val="top"/>
          </w:tcPr>
          <w:p w14:paraId="432E75D7">
            <w:pPr>
              <w:widowControl w:val="0"/>
              <w:ind w:firstLine="480" w:firstLineChars="200"/>
              <w:jc w:val="both"/>
              <w:rPr>
                <w:rFonts w:hint="eastAsia" w:ascii="仿宋" w:hAnsi="仿宋" w:eastAsia="仿宋" w:cs="仿宋"/>
                <w:kern w:val="2"/>
                <w:sz w:val="24"/>
                <w:szCs w:val="24"/>
                <w:vertAlign w:val="baseline"/>
                <w:lang w:val="en-US" w:eastAsia="zh-CN" w:bidi="ar-SA"/>
              </w:rPr>
            </w:pPr>
          </w:p>
        </w:tc>
      </w:tr>
    </w:tbl>
    <w:p w14:paraId="687A366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 w:hAnsi="仿宋" w:eastAsia="仿宋" w:cs="仿宋"/>
          <w:bCs/>
          <w:kern w:val="2"/>
          <w:sz w:val="32"/>
          <w:szCs w:val="32"/>
          <w:lang w:val="en-US" w:eastAsia="zh-CN" w:bidi="ar-SA"/>
        </w:rPr>
      </w:pPr>
    </w:p>
    <w:p w14:paraId="1BB0B47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1E96F8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1889BD9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479C8BC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442C5F9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征地补偿总费用1555.5444元，其中：征地补偿费用846.9529万元（含土地补偿费和安置补助费）、青苗及地上附着物补偿费用405.6249万元、社保费用302.9666万元。</w:t>
      </w:r>
    </w:p>
    <w:p w14:paraId="63F7238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1546A0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7665E5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6751892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p>
    <w:p w14:paraId="3048153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p>
    <w:p w14:paraId="67C0177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50CEA50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187A88B5">
      <w:pPr>
        <w:keepNext w:val="0"/>
        <w:keepLines w:val="0"/>
        <w:pageBreakBefore w:val="0"/>
        <w:widowControl w:val="0"/>
        <w:kinsoku/>
        <w:wordWrap w:val="0"/>
        <w:overflowPunct/>
        <w:topLinePunct w:val="0"/>
        <w:autoSpaceDE/>
        <w:autoSpaceDN/>
        <w:bidi w:val="0"/>
        <w:adjustRightInd/>
        <w:snapToGrid/>
        <w:spacing w:line="58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20A8D849">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16</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350E75B4"/>
    <w:p w14:paraId="7510FBF0"/>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7ABF5">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D2098A9">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D2098A9">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DE40">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0DA80B35"/>
    <w:rsid w:val="01FF72E3"/>
    <w:rsid w:val="0CA808BD"/>
    <w:rsid w:val="0DA80B35"/>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2024-08-22T03:41:00Z</dcterms:created>
  <dc:creator>车走子</dc:creator>
  <cp:lastModifiedBy>车走子</cp:lastModifiedBy>
  <dcterms:modified xsi:type="dcterms:W3CDTF">2024-08-22T03:41:41Z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C58B0B529D274DA88A3C83DBD86FF918_11</vt:lpwstr>
  </property>
</Properties>
</file>