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方正小标宋_GBK"/>
          <w:i w:val="0"/>
          <w:caps w:val="0"/>
          <w:color w:val="000000"/>
          <w:spacing w:val="-6"/>
          <w:kern w:val="0"/>
          <w:sz w:val="32"/>
          <w:szCs w:val="32"/>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方正小标宋_GBK"/>
          <w:i w:val="0"/>
          <w:caps w:val="0"/>
          <w:color w:val="000000"/>
          <w:spacing w:val="-6"/>
          <w:kern w:val="0"/>
          <w:sz w:val="21"/>
          <w:szCs w:val="21"/>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eastAsia" w:ascii="仿宋" w:hAnsi="仿宋" w:eastAsia="方正仿宋_GBK" w:cs="Times New Roman"/>
          <w:i w:val="0"/>
          <w:caps w:val="0"/>
          <w:color w:val="000000"/>
          <w:spacing w:val="-6"/>
          <w:kern w:val="0"/>
          <w:sz w:val="21"/>
          <w:szCs w:val="21"/>
          <w:shd w:val="clear" w:color="auto" w:fill="FFFFFF"/>
          <w:lang w:val="en-US" w:eastAsia="zh-CN" w:bidi="ar"/>
        </w:rPr>
      </w:pPr>
      <w:r>
        <w:rPr>
          <w:rFonts w:hint="eastAsia" w:ascii="仿宋" w:hAnsi="仿宋" w:eastAsia="方正仿宋_GBK" w:cs="方正小标宋_GBK"/>
          <w:i w:val="0"/>
          <w:caps w:val="0"/>
          <w:color w:val="000000"/>
          <w:spacing w:val="-6"/>
          <w:kern w:val="0"/>
          <w:sz w:val="32"/>
          <w:szCs w:val="32"/>
          <w:shd w:val="clear" w:color="auto" w:fill="FFFFFF"/>
          <w:lang w:val="en-US" w:eastAsia="zh-CN" w:bidi="ar"/>
        </w:rPr>
        <w:t>惠阳人社</w:t>
      </w:r>
      <w:r>
        <w:rPr>
          <w:rFonts w:hint="default" w:ascii="仿宋" w:hAnsi="仿宋" w:eastAsia="方正仿宋_GBK" w:cs="Times New Roman"/>
          <w:i w:val="0"/>
          <w:caps w:val="0"/>
          <w:color w:val="000000"/>
          <w:spacing w:val="-6"/>
          <w:kern w:val="0"/>
          <w:sz w:val="32"/>
          <w:szCs w:val="32"/>
          <w:shd w:val="clear" w:color="auto" w:fill="FFFFFF"/>
          <w:lang w:val="en-US" w:eastAsia="zh-CN" w:bidi="ar"/>
        </w:rPr>
        <w:t>〔</w:t>
      </w:r>
      <w:r>
        <w:rPr>
          <w:rFonts w:hint="eastAsia" w:ascii="仿宋" w:hAnsi="仿宋" w:eastAsia="方正仿宋_GBK" w:cs="Times New Roman"/>
          <w:i w:val="0"/>
          <w:caps w:val="0"/>
          <w:color w:val="000000"/>
          <w:spacing w:val="-6"/>
          <w:kern w:val="0"/>
          <w:sz w:val="32"/>
          <w:szCs w:val="32"/>
          <w:shd w:val="clear" w:color="auto" w:fill="FFFFFF"/>
          <w:lang w:val="en-US" w:eastAsia="zh-CN" w:bidi="ar"/>
        </w:rPr>
        <w:t>2024</w:t>
      </w:r>
      <w:r>
        <w:rPr>
          <w:rFonts w:hint="default" w:ascii="仿宋" w:hAnsi="仿宋" w:eastAsia="方正仿宋_GBK" w:cs="Times New Roman"/>
          <w:i w:val="0"/>
          <w:caps w:val="0"/>
          <w:color w:val="000000"/>
          <w:spacing w:val="-6"/>
          <w:kern w:val="0"/>
          <w:sz w:val="32"/>
          <w:szCs w:val="32"/>
          <w:shd w:val="clear" w:color="auto" w:fill="FFFFFF"/>
          <w:lang w:val="en-US" w:eastAsia="zh-CN" w:bidi="ar"/>
        </w:rPr>
        <w:t>〕</w:t>
      </w:r>
      <w:r>
        <w:rPr>
          <w:rFonts w:hint="eastAsia" w:ascii="仿宋" w:hAnsi="仿宋" w:eastAsia="方正仿宋_GBK" w:cs="Times New Roman"/>
          <w:i w:val="0"/>
          <w:caps w:val="0"/>
          <w:color w:val="000000"/>
          <w:spacing w:val="-6"/>
          <w:kern w:val="0"/>
          <w:sz w:val="32"/>
          <w:szCs w:val="32"/>
          <w:shd w:val="clear" w:color="auto" w:fill="FFFFFF"/>
          <w:lang w:val="en-US" w:eastAsia="zh-CN" w:bidi="ar"/>
        </w:rPr>
        <w:t>50号</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right"/>
        <w:textAlignment w:val="auto"/>
        <w:outlineLvl w:val="9"/>
        <w:rPr>
          <w:rFonts w:hint="default" w:ascii="仿宋" w:hAnsi="仿宋" w:eastAsia="方正仿宋_GBK" w:cs="Times New Roman"/>
          <w:i w:val="0"/>
          <w:caps w:val="0"/>
          <w:color w:val="000000"/>
          <w:spacing w:val="-6"/>
          <w:kern w:val="0"/>
          <w:sz w:val="44"/>
          <w:szCs w:val="44"/>
          <w:shd w:val="clear" w:color="auto"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center"/>
        <w:textAlignment w:val="auto"/>
        <w:outlineLvl w:val="9"/>
        <w:rPr>
          <w:rFonts w:hint="eastAsia" w:ascii="仿宋" w:hAnsi="仿宋" w:eastAsia="方正小标宋_GBK" w:cs="方正小标宋_GBK"/>
          <w:i w:val="0"/>
          <w:caps w:val="0"/>
          <w:color w:val="000000"/>
          <w:spacing w:val="-6"/>
          <w:kern w:val="0"/>
          <w:sz w:val="44"/>
          <w:szCs w:val="44"/>
          <w:shd w:val="clear" w:color="auto" w:fill="FFFFFF"/>
          <w:lang w:val="en-US" w:eastAsia="zh-CN" w:bidi="ar"/>
        </w:rPr>
      </w:pPr>
      <w:r>
        <w:rPr>
          <w:rFonts w:hint="eastAsia" w:ascii="仿宋" w:hAnsi="仿宋" w:eastAsia="方正小标宋_GBK" w:cs="方正小标宋_GBK"/>
          <w:i w:val="0"/>
          <w:caps w:val="0"/>
          <w:color w:val="000000"/>
          <w:spacing w:val="-6"/>
          <w:kern w:val="0"/>
          <w:sz w:val="44"/>
          <w:szCs w:val="44"/>
          <w:shd w:val="clear" w:color="auto" w:fill="FFFFFF"/>
          <w:lang w:val="en-US" w:eastAsia="zh-CN" w:bidi="ar"/>
        </w:rPr>
        <w:t>惠州市惠阳区2024年度第四十三批次城镇建设</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right="0" w:rightChars="0" w:firstLine="0" w:firstLineChars="0"/>
        <w:jc w:val="center"/>
        <w:textAlignment w:val="auto"/>
        <w:outlineLvl w:val="9"/>
        <w:rPr>
          <w:rFonts w:hint="eastAsia" w:ascii="仿宋" w:hAnsi="仿宋" w:eastAsia="方正小标宋_GBK" w:cs="方正小标宋_GBK"/>
          <w:i w:val="0"/>
          <w:caps w:val="0"/>
          <w:color w:val="000000"/>
          <w:spacing w:val="-6"/>
          <w:sz w:val="44"/>
          <w:szCs w:val="44"/>
        </w:rPr>
      </w:pPr>
      <w:r>
        <w:rPr>
          <w:rFonts w:hint="eastAsia" w:ascii="仿宋" w:hAnsi="仿宋" w:eastAsia="方正小标宋_GBK" w:cs="方正小标宋_GBK"/>
          <w:i w:val="0"/>
          <w:caps w:val="0"/>
          <w:color w:val="000000"/>
          <w:spacing w:val="-6"/>
          <w:kern w:val="0"/>
          <w:sz w:val="44"/>
          <w:szCs w:val="44"/>
          <w:shd w:val="clear" w:color="auto" w:fill="FFFFFF"/>
          <w:lang w:val="en-US" w:eastAsia="zh-CN" w:bidi="ar"/>
        </w:rPr>
        <w:t>用地征地项目被征地农民养老保障方案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right="0" w:rightChars="0" w:firstLine="615"/>
        <w:jc w:val="center"/>
        <w:textAlignment w:val="auto"/>
        <w:outlineLvl w:val="9"/>
        <w:rPr>
          <w:rFonts w:hint="eastAsia" w:ascii="仿宋" w:hAnsi="仿宋" w:eastAsia="方正仿宋_GBK" w:cs="仿宋_GB2312"/>
          <w:i w:val="0"/>
          <w:caps w:val="0"/>
          <w:color w:val="000000"/>
          <w:spacing w:val="-6"/>
          <w:kern w:val="0"/>
          <w:sz w:val="32"/>
          <w:szCs w:val="32"/>
          <w:shd w:val="clear" w:color="auto" w:fill="FFFFFF"/>
          <w:lang w:val="en-US" w:eastAsia="zh-CN" w:bidi="ar"/>
        </w:rPr>
      </w:pPr>
    </w:p>
    <w:p>
      <w:pPr>
        <w:keepNext w:val="0"/>
        <w:keepLines w:val="0"/>
        <w:pageBreakBefore w:val="0"/>
        <w:shd w:val="clear" w:color="auto" w:fill="FFFFFF"/>
        <w:kinsoku/>
        <w:wordWrap/>
        <w:overflowPunct/>
        <w:topLinePunct w:val="0"/>
        <w:autoSpaceDE/>
        <w:autoSpaceDN/>
        <w:bidi w:val="0"/>
        <w:adjustRightInd/>
        <w:snapToGrid/>
        <w:spacing w:line="580" w:lineRule="exact"/>
        <w:ind w:firstLine="664" w:firstLineChars="200"/>
        <w:textAlignment w:val="auto"/>
        <w:rPr>
          <w:rFonts w:hint="default" w:ascii="仿宋" w:hAnsi="仿宋" w:eastAsia="方正仿宋_GBK" w:cs="Times New Roman"/>
          <w:i w:val="0"/>
          <w:caps w:val="0"/>
          <w:color w:val="000000"/>
          <w:spacing w:val="6"/>
          <w:kern w:val="0"/>
          <w:sz w:val="32"/>
          <w:szCs w:val="32"/>
          <w:shd w:val="clear" w:color="auto" w:fill="FFFFFF"/>
          <w:lang w:val="en-US" w:eastAsia="zh-CN" w:bidi="ar"/>
        </w:rPr>
      </w:pPr>
      <w:r>
        <w:rPr>
          <w:rFonts w:ascii="仿宋" w:hAnsi="仿宋" w:eastAsia="方正仿宋_GBK"/>
          <w:color w:val="000000"/>
          <w:spacing w:val="6"/>
          <w:kern w:val="0"/>
          <w:u w:val="none"/>
          <w:shd w:val="clear" w:color="auto" w:fill="FFFFFF"/>
          <w:lang w:bidi="ar"/>
        </w:rPr>
        <w:t>依照</w:t>
      </w:r>
      <w:r>
        <w:rPr>
          <w:rFonts w:ascii="仿宋" w:hAnsi="仿宋" w:eastAsia="方正仿宋_GBK"/>
          <w:spacing w:val="6"/>
          <w:u w:val="none"/>
        </w:rPr>
        <w:t>《中华人民共和国土地管理法》、</w:t>
      </w:r>
      <w:r>
        <w:rPr>
          <w:rFonts w:ascii="仿宋" w:hAnsi="仿宋" w:eastAsia="方正仿宋_GBK"/>
          <w:spacing w:val="6"/>
          <w:kern w:val="0"/>
          <w:u w:val="none"/>
          <w:shd w:val="clear" w:color="auto" w:fill="FFFFFF"/>
          <w:lang w:bidi="ar"/>
        </w:rPr>
        <w:t>《关于切实做好被征地农民社会保障工作有关问题的通知》（</w:t>
      </w:r>
      <w:r>
        <w:rPr>
          <w:rFonts w:ascii="仿宋" w:hAnsi="仿宋" w:eastAsia="方正仿宋_GBK"/>
          <w:color w:val="000000"/>
          <w:spacing w:val="6"/>
          <w:kern w:val="0"/>
          <w:u w:val="none"/>
          <w:shd w:val="clear" w:color="auto" w:fill="FFFFFF"/>
          <w:lang w:bidi="ar"/>
        </w:rPr>
        <w:t>劳社部发</w:t>
      </w:r>
      <w:r>
        <w:rPr>
          <w:rFonts w:hint="eastAsia" w:ascii="仿宋" w:hAnsi="仿宋" w:eastAsia="方正仿宋_GBK" w:cs="仿宋_GB2312"/>
          <w:color w:val="000000"/>
          <w:spacing w:val="6"/>
          <w:kern w:val="0"/>
          <w:u w:val="none"/>
          <w:shd w:val="clear" w:color="auto" w:fill="FFFFFF"/>
          <w:lang w:bidi="ar"/>
        </w:rPr>
        <w:t>〔2007〕14</w:t>
      </w:r>
      <w:r>
        <w:rPr>
          <w:rFonts w:ascii="仿宋" w:hAnsi="仿宋" w:eastAsia="方正仿宋_GBK"/>
          <w:color w:val="000000"/>
          <w:spacing w:val="6"/>
          <w:kern w:val="0"/>
          <w:u w:val="none"/>
          <w:shd w:val="clear" w:color="auto" w:fill="FFFFFF"/>
          <w:lang w:bidi="ar"/>
        </w:rPr>
        <w:t>号</w:t>
      </w:r>
      <w:r>
        <w:rPr>
          <w:rFonts w:hint="eastAsia" w:ascii="仿宋" w:hAnsi="仿宋" w:eastAsia="方正仿宋_GBK" w:cs="仿宋_GB2312"/>
          <w:color w:val="000000"/>
          <w:spacing w:val="6"/>
          <w:kern w:val="0"/>
          <w:u w:val="none"/>
          <w:shd w:val="clear" w:color="auto" w:fill="FFFFFF"/>
          <w:lang w:bidi="ar"/>
        </w:rPr>
        <w:t>）</w:t>
      </w:r>
      <w:r>
        <w:rPr>
          <w:rFonts w:hint="eastAsia" w:ascii="仿宋" w:hAnsi="仿宋" w:eastAsia="方正仿宋_GBK" w:cs="仿宋_GB2312"/>
          <w:color w:val="000000"/>
          <w:spacing w:val="6"/>
          <w:kern w:val="0"/>
          <w:u w:val="none"/>
          <w:shd w:val="clear" w:color="auto" w:fill="FFFFFF"/>
          <w:lang w:eastAsia="zh-CN" w:bidi="ar"/>
        </w:rPr>
        <w:t>、</w:t>
      </w:r>
      <w:r>
        <w:rPr>
          <w:rFonts w:hint="eastAsia" w:ascii="仿宋" w:hAnsi="仿宋" w:eastAsia="方正仿宋_GBK" w:cs="仿宋_GB2312"/>
          <w:color w:val="000000"/>
          <w:spacing w:val="6"/>
          <w:kern w:val="0"/>
          <w:u w:val="none"/>
          <w:shd w:val="clear" w:color="auto" w:fill="FFFFFF"/>
          <w:lang w:bidi="ar"/>
        </w:rPr>
        <w:t>《广东省人民政府办公厅转发省人力资源社会保障厅关于进一步完善我省被征地农民养老保障工作意见的通知》（粤府办〔2021〕22号</w:t>
      </w:r>
      <w:r>
        <w:rPr>
          <w:rFonts w:ascii="仿宋" w:hAnsi="仿宋" w:eastAsia="方正仿宋_GBK"/>
          <w:color w:val="000000"/>
          <w:spacing w:val="6"/>
          <w:kern w:val="0"/>
          <w:u w:val="none"/>
          <w:shd w:val="clear" w:color="auto" w:fill="FFFFFF"/>
          <w:lang w:bidi="ar"/>
        </w:rPr>
        <w:t>）</w:t>
      </w:r>
      <w:r>
        <w:rPr>
          <w:rFonts w:hint="eastAsia" w:ascii="仿宋" w:hAnsi="仿宋" w:eastAsia="方正仿宋_GBK"/>
          <w:color w:val="000000"/>
          <w:spacing w:val="6"/>
          <w:kern w:val="0"/>
          <w:u w:val="none"/>
          <w:shd w:val="clear" w:color="auto" w:fill="FFFFFF"/>
          <w:lang w:eastAsia="zh-CN" w:bidi="ar"/>
        </w:rPr>
        <w:t>和《关于公布我市被征地农民养老保险计提保障金农用地区片综合地价的通知》（惠市人社函</w:t>
      </w:r>
      <w:r>
        <w:rPr>
          <w:rFonts w:hint="eastAsia" w:ascii="仿宋" w:hAnsi="仿宋" w:eastAsia="方正仿宋_GBK" w:cs="仿宋_GB2312"/>
          <w:color w:val="000000"/>
          <w:spacing w:val="6"/>
          <w:kern w:val="0"/>
          <w:u w:val="none"/>
          <w:shd w:val="clear" w:color="auto" w:fill="FFFFFF"/>
          <w:lang w:bidi="ar"/>
        </w:rPr>
        <w:t>〔202</w:t>
      </w:r>
      <w:r>
        <w:rPr>
          <w:rFonts w:hint="eastAsia" w:ascii="仿宋" w:hAnsi="仿宋" w:eastAsia="方正仿宋_GBK" w:cs="仿宋_GB2312"/>
          <w:color w:val="000000"/>
          <w:spacing w:val="6"/>
          <w:kern w:val="0"/>
          <w:u w:val="none"/>
          <w:shd w:val="clear" w:color="auto" w:fill="FFFFFF"/>
          <w:lang w:val="en-US" w:eastAsia="zh-CN" w:bidi="ar"/>
        </w:rPr>
        <w:t>4</w:t>
      </w:r>
      <w:r>
        <w:rPr>
          <w:rFonts w:hint="eastAsia" w:ascii="仿宋" w:hAnsi="仿宋" w:eastAsia="方正仿宋_GBK" w:cs="仿宋_GB2312"/>
          <w:color w:val="000000"/>
          <w:spacing w:val="6"/>
          <w:kern w:val="0"/>
          <w:u w:val="none"/>
          <w:shd w:val="clear" w:color="auto" w:fill="FFFFFF"/>
          <w:lang w:bidi="ar"/>
        </w:rPr>
        <w:t>〕</w:t>
      </w:r>
      <w:r>
        <w:rPr>
          <w:rFonts w:hint="eastAsia" w:ascii="仿宋" w:hAnsi="仿宋" w:eastAsia="方正仿宋_GBK" w:cs="仿宋_GB2312"/>
          <w:color w:val="000000"/>
          <w:spacing w:val="6"/>
          <w:kern w:val="0"/>
          <w:u w:val="none"/>
          <w:shd w:val="clear" w:color="auto" w:fill="FFFFFF"/>
          <w:lang w:val="en-US" w:eastAsia="zh-CN" w:bidi="ar"/>
        </w:rPr>
        <w:t>53</w:t>
      </w:r>
      <w:bookmarkStart w:id="0" w:name="_GoBack"/>
      <w:bookmarkEnd w:id="0"/>
      <w:r>
        <w:rPr>
          <w:rFonts w:hint="eastAsia" w:ascii="仿宋" w:hAnsi="仿宋" w:eastAsia="方正仿宋_GBK" w:cs="仿宋_GB2312"/>
          <w:color w:val="000000"/>
          <w:spacing w:val="6"/>
          <w:kern w:val="0"/>
          <w:u w:val="none"/>
          <w:shd w:val="clear" w:color="auto" w:fill="FFFFFF"/>
          <w:lang w:val="en-US" w:eastAsia="zh-CN" w:bidi="ar"/>
        </w:rPr>
        <w:t>号）</w:t>
      </w:r>
      <w:r>
        <w:rPr>
          <w:rFonts w:ascii="仿宋" w:hAnsi="仿宋" w:eastAsia="方正仿宋_GBK"/>
          <w:color w:val="000000"/>
          <w:spacing w:val="6"/>
          <w:kern w:val="0"/>
          <w:u w:val="none"/>
          <w:shd w:val="clear" w:color="auto" w:fill="FFFFFF"/>
          <w:lang w:bidi="ar"/>
        </w:rPr>
        <w:t>有关规定精神，拟定惠</w:t>
      </w:r>
      <w:r>
        <w:rPr>
          <w:rFonts w:hint="eastAsia" w:ascii="仿宋" w:hAnsi="仿宋" w:eastAsia="方正仿宋_GBK"/>
          <w:color w:val="000000"/>
          <w:spacing w:val="6"/>
          <w:kern w:val="0"/>
          <w:u w:val="none"/>
          <w:shd w:val="clear" w:color="auto" w:fill="FFFFFF"/>
          <w:lang w:eastAsia="zh-CN" w:bidi="ar"/>
        </w:rPr>
        <w:t>阳区</w:t>
      </w:r>
      <w:r>
        <w:rPr>
          <w:rFonts w:hint="eastAsia" w:ascii="仿宋" w:hAnsi="仿宋" w:eastAsia="方正仿宋_GBK" w:cs="仿宋_GB2312"/>
          <w:color w:val="000000"/>
          <w:spacing w:val="6"/>
          <w:kern w:val="0"/>
          <w:u w:val="none"/>
          <w:shd w:val="clear" w:color="auto" w:fill="FFFFFF"/>
          <w:lang w:bidi="ar"/>
        </w:rPr>
        <w:t>202</w:t>
      </w:r>
      <w:r>
        <w:rPr>
          <w:rFonts w:hint="eastAsia" w:ascii="仿宋" w:hAnsi="仿宋" w:eastAsia="方正仿宋_GBK" w:cs="仿宋_GB2312"/>
          <w:color w:val="000000"/>
          <w:spacing w:val="6"/>
          <w:kern w:val="0"/>
          <w:u w:val="none"/>
          <w:shd w:val="clear" w:color="auto" w:fill="FFFFFF"/>
          <w:lang w:val="en-US" w:eastAsia="zh-CN" w:bidi="ar"/>
        </w:rPr>
        <w:t>4</w:t>
      </w:r>
      <w:r>
        <w:rPr>
          <w:rFonts w:ascii="仿宋" w:hAnsi="仿宋" w:eastAsia="方正仿宋_GBK"/>
          <w:color w:val="000000"/>
          <w:spacing w:val="6"/>
          <w:kern w:val="0"/>
          <w:u w:val="none"/>
          <w:shd w:val="clear" w:color="auto" w:fill="FFFFFF"/>
          <w:lang w:bidi="ar"/>
        </w:rPr>
        <w:t>年度第</w:t>
      </w:r>
      <w:r>
        <w:rPr>
          <w:rFonts w:hint="eastAsia" w:ascii="仿宋" w:hAnsi="仿宋" w:eastAsia="方正仿宋_GBK"/>
          <w:color w:val="000000"/>
          <w:spacing w:val="6"/>
          <w:kern w:val="0"/>
          <w:u w:val="none"/>
          <w:shd w:val="clear" w:color="auto" w:fill="FFFFFF"/>
          <w:lang w:val="en-US" w:eastAsia="zh-CN" w:bidi="ar"/>
        </w:rPr>
        <w:t>四十三</w:t>
      </w:r>
      <w:r>
        <w:rPr>
          <w:rFonts w:ascii="仿宋" w:hAnsi="仿宋" w:eastAsia="方正仿宋_GBK"/>
          <w:color w:val="000000"/>
          <w:spacing w:val="6"/>
          <w:kern w:val="0"/>
          <w:u w:val="none"/>
          <w:shd w:val="clear" w:color="auto" w:fill="FFFFFF"/>
          <w:lang w:bidi="ar"/>
        </w:rPr>
        <w:t>批次城镇建设用地征地项目被征地农民养老保障方案如下：</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eastAsia" w:ascii="仿宋" w:hAnsi="仿宋" w:eastAsia="方正黑体_GBK" w:cs="方正黑体_GBK"/>
          <w:i w:val="0"/>
          <w:caps w:val="0"/>
          <w:color w:val="000000"/>
          <w:spacing w:val="6"/>
          <w:kern w:val="0"/>
          <w:sz w:val="32"/>
          <w:szCs w:val="32"/>
          <w:shd w:val="clear" w:color="auto" w:fill="FFFFFF"/>
          <w:lang w:val="en-US" w:eastAsia="zh-CN" w:bidi="ar"/>
        </w:rPr>
      </w:pPr>
      <w:r>
        <w:rPr>
          <w:rFonts w:hint="eastAsia" w:ascii="仿宋" w:hAnsi="仿宋" w:eastAsia="方正黑体_GBK" w:cs="方正黑体_GBK"/>
          <w:i w:val="0"/>
          <w:caps w:val="0"/>
          <w:color w:val="000000"/>
          <w:spacing w:val="6"/>
          <w:kern w:val="0"/>
          <w:sz w:val="32"/>
          <w:szCs w:val="32"/>
          <w:shd w:val="clear" w:color="auto" w:fill="FFFFFF"/>
          <w:lang w:val="en-US" w:eastAsia="zh-CN" w:bidi="ar"/>
        </w:rPr>
        <w:t>一、实施对象</w:t>
      </w:r>
    </w:p>
    <w:p>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default" w:ascii="仿宋" w:hAnsi="仿宋" w:eastAsia="方正仿宋_GBK" w:cs="Times New Roman"/>
          <w:i w:val="0"/>
          <w:caps w:val="0"/>
          <w:color w:val="000000"/>
          <w:spacing w:val="6"/>
          <w:kern w:val="0"/>
          <w:sz w:val="32"/>
          <w:szCs w:val="32"/>
          <w:shd w:val="clear" w:color="auto" w:fill="FFFFFF"/>
          <w:lang w:val="en-US" w:eastAsia="zh-CN" w:bidi="ar"/>
        </w:rPr>
      </w:pPr>
      <w:r>
        <w:rPr>
          <w:rFonts w:hint="default" w:ascii="仿宋" w:hAnsi="仿宋" w:eastAsia="方正仿宋_GBK" w:cs="Times New Roman"/>
          <w:i w:val="0"/>
          <w:caps w:val="0"/>
          <w:color w:val="000000"/>
          <w:spacing w:val="6"/>
          <w:kern w:val="0"/>
          <w:sz w:val="32"/>
          <w:szCs w:val="32"/>
          <w:shd w:val="clear" w:color="auto" w:fill="FFFFFF"/>
          <w:lang w:val="en-US" w:eastAsia="zh-CN" w:bidi="ar"/>
        </w:rPr>
        <w:t>对</w:t>
      </w:r>
      <w:r>
        <w:rPr>
          <w:rFonts w:hint="eastAsia" w:ascii="仿宋" w:hAnsi="仿宋" w:eastAsia="方正仿宋_GBK" w:cs="Times New Roman"/>
          <w:i w:val="0"/>
          <w:caps w:val="0"/>
          <w:color w:val="000000"/>
          <w:spacing w:val="6"/>
          <w:kern w:val="0"/>
          <w:sz w:val="32"/>
          <w:szCs w:val="32"/>
          <w:shd w:val="clear" w:color="auto" w:fill="FFFFFF"/>
          <w:lang w:val="en-US" w:eastAsia="zh-CN" w:bidi="ar"/>
        </w:rPr>
        <w:t>惠州市</w:t>
      </w:r>
      <w:r>
        <w:rPr>
          <w:rFonts w:hint="eastAsia" w:ascii="仿宋" w:hAnsi="仿宋" w:eastAsia="方正仿宋_GBK" w:cs="方正仿宋_GBK"/>
          <w:i w:val="0"/>
          <w:caps w:val="0"/>
          <w:color w:val="000000"/>
          <w:spacing w:val="6"/>
          <w:kern w:val="0"/>
          <w:sz w:val="32"/>
          <w:szCs w:val="32"/>
          <w:shd w:val="clear" w:color="auto" w:fill="FFFFFF"/>
          <w:lang w:val="en-US" w:eastAsia="zh-CN" w:bidi="ar"/>
        </w:rPr>
        <w:t>惠阳区2024年度第四十三批次城镇建设用地</w:t>
      </w:r>
      <w:r>
        <w:rPr>
          <w:rFonts w:hint="default" w:ascii="仿宋" w:hAnsi="仿宋" w:eastAsia="方正仿宋_GBK" w:cs="Times New Roman"/>
          <w:i w:val="0"/>
          <w:caps w:val="0"/>
          <w:color w:val="000000"/>
          <w:spacing w:val="6"/>
          <w:kern w:val="0"/>
          <w:sz w:val="32"/>
          <w:szCs w:val="32"/>
          <w:shd w:val="clear" w:color="auto" w:fill="FFFFFF"/>
          <w:lang w:val="en-US" w:eastAsia="zh-CN" w:bidi="ar"/>
        </w:rPr>
        <w:t>征地项目涉及的被征地农民实施社会养老保障。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80" w:lineRule="exact"/>
        <w:ind w:right="0" w:rightChars="0" w:firstLine="664" w:firstLineChars="200"/>
        <w:jc w:val="both"/>
        <w:textAlignment w:val="auto"/>
        <w:outlineLvl w:val="9"/>
        <w:rPr>
          <w:rFonts w:hint="eastAsia" w:ascii="仿宋" w:hAnsi="仿宋" w:eastAsia="方正黑体_GBK" w:cs="方正黑体_GBK"/>
          <w:i w:val="0"/>
          <w:caps w:val="0"/>
          <w:color w:val="000000"/>
          <w:spacing w:val="6"/>
          <w:kern w:val="0"/>
          <w:sz w:val="32"/>
          <w:szCs w:val="32"/>
          <w:shd w:val="clear" w:color="auto" w:fill="FFFFFF"/>
          <w:lang w:val="en-US" w:eastAsia="zh-CN" w:bidi="ar"/>
        </w:rPr>
      </w:pPr>
      <w:r>
        <w:rPr>
          <w:rFonts w:hint="eastAsia" w:ascii="仿宋" w:hAnsi="仿宋" w:eastAsia="方正黑体_GBK" w:cs="方正黑体_GBK"/>
          <w:i w:val="0"/>
          <w:caps w:val="0"/>
          <w:color w:val="000000"/>
          <w:spacing w:val="6"/>
          <w:kern w:val="0"/>
          <w:sz w:val="32"/>
          <w:szCs w:val="32"/>
          <w:shd w:val="clear" w:color="auto" w:fill="FFFFFF"/>
          <w:lang w:val="en-US" w:eastAsia="zh-CN" w:bidi="ar"/>
        </w:rPr>
        <w:t>二、纳入本次被征地农民养老保障的对象人数</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64" w:firstLineChars="200"/>
        <w:jc w:val="both"/>
        <w:textAlignment w:val="auto"/>
        <w:rPr>
          <w:rFonts w:hint="eastAsia" w:ascii="仿宋" w:hAnsi="仿宋" w:eastAsia="方正仿宋_GBK" w:cs="方正仿宋_GBK"/>
          <w:color w:val="000000"/>
          <w:spacing w:val="6"/>
          <w:kern w:val="0"/>
          <w:sz w:val="32"/>
          <w:szCs w:val="32"/>
          <w:u w:val="none"/>
          <w:shd w:val="clear" w:color="auto" w:fill="FFFFFF"/>
          <w:lang w:bidi="ar"/>
        </w:rPr>
      </w:pPr>
      <w:r>
        <w:rPr>
          <w:rFonts w:hint="eastAsia" w:ascii="仿宋" w:hAnsi="仿宋" w:eastAsia="方正仿宋_GBK" w:cs="方正仿宋_GBK"/>
          <w:color w:val="000000"/>
          <w:spacing w:val="6"/>
          <w:kern w:val="0"/>
          <w:sz w:val="32"/>
          <w:szCs w:val="32"/>
          <w:u w:val="none"/>
          <w:shd w:val="clear" w:color="auto" w:fill="FFFFFF"/>
          <w:lang w:bidi="ar"/>
        </w:rPr>
        <w:t>惠州市惠阳区202</w:t>
      </w:r>
      <w:r>
        <w:rPr>
          <w:rFonts w:hint="eastAsia" w:ascii="仿宋" w:hAnsi="仿宋" w:eastAsia="方正仿宋_GBK" w:cs="方正仿宋_GBK"/>
          <w:color w:val="000000"/>
          <w:spacing w:val="6"/>
          <w:kern w:val="0"/>
          <w:sz w:val="32"/>
          <w:szCs w:val="32"/>
          <w:u w:val="none"/>
          <w:shd w:val="clear" w:color="auto" w:fill="FFFFFF"/>
          <w:lang w:val="en-US" w:eastAsia="zh-CN" w:bidi="ar"/>
        </w:rPr>
        <w:t>4</w:t>
      </w:r>
      <w:r>
        <w:rPr>
          <w:rFonts w:hint="eastAsia" w:ascii="仿宋" w:hAnsi="仿宋" w:eastAsia="方正仿宋_GBK" w:cs="方正仿宋_GBK"/>
          <w:color w:val="000000"/>
          <w:spacing w:val="6"/>
          <w:kern w:val="0"/>
          <w:sz w:val="32"/>
          <w:szCs w:val="32"/>
          <w:u w:val="none"/>
          <w:shd w:val="clear" w:color="auto" w:fill="FFFFFF"/>
          <w:lang w:bidi="ar"/>
        </w:rPr>
        <w:t>年度第</w:t>
      </w:r>
      <w:r>
        <w:rPr>
          <w:rFonts w:hint="eastAsia" w:ascii="仿宋" w:hAnsi="仿宋" w:eastAsia="方正仿宋_GBK" w:cs="方正仿宋_GBK"/>
          <w:color w:val="000000"/>
          <w:spacing w:val="6"/>
          <w:kern w:val="0"/>
          <w:sz w:val="32"/>
          <w:szCs w:val="32"/>
          <w:u w:val="none"/>
          <w:shd w:val="clear" w:color="auto" w:fill="FFFFFF"/>
          <w:lang w:val="en-US" w:eastAsia="zh-CN" w:bidi="ar"/>
        </w:rPr>
        <w:t>四十三</w:t>
      </w:r>
      <w:r>
        <w:rPr>
          <w:rFonts w:hint="eastAsia" w:ascii="仿宋" w:hAnsi="仿宋" w:eastAsia="方正仿宋_GBK" w:cs="方正仿宋_GBK"/>
          <w:color w:val="000000"/>
          <w:spacing w:val="6"/>
          <w:kern w:val="0"/>
          <w:sz w:val="32"/>
          <w:szCs w:val="32"/>
          <w:u w:val="none"/>
          <w:shd w:val="clear" w:color="auto" w:fill="FFFFFF"/>
          <w:lang w:bidi="ar"/>
        </w:rPr>
        <w:t>批次城镇建设用地征地项目</w:t>
      </w:r>
      <w:r>
        <w:rPr>
          <w:rFonts w:hint="eastAsia" w:ascii="仿宋" w:hAnsi="仿宋" w:eastAsia="方正仿宋_GBK" w:cs="方正仿宋_GBK"/>
          <w:color w:val="000000"/>
          <w:spacing w:val="6"/>
          <w:kern w:val="0"/>
          <w:sz w:val="32"/>
          <w:szCs w:val="32"/>
          <w:u w:val="none"/>
          <w:shd w:val="clear" w:color="auto" w:fill="FFFFFF"/>
          <w:lang w:eastAsia="zh-CN" w:bidi="ar"/>
        </w:rPr>
        <w:t>纳入</w:t>
      </w:r>
      <w:r>
        <w:rPr>
          <w:rFonts w:hint="eastAsia" w:ascii="仿宋" w:hAnsi="仿宋" w:eastAsia="方正仿宋_GBK" w:cs="方正仿宋_GBK"/>
          <w:color w:val="000000"/>
          <w:spacing w:val="6"/>
          <w:kern w:val="0"/>
          <w:sz w:val="32"/>
          <w:szCs w:val="32"/>
          <w:u w:val="none"/>
          <w:shd w:val="clear" w:color="auto" w:fill="FFFFFF"/>
          <w:lang w:bidi="ar"/>
        </w:rPr>
        <w:t>养老保障的被征地农民具体名单经村民（股东）大会或村民（股东）代表大会讨论，由村委会报乡镇人民政府（街道办事处）核准、公示后确定。</w:t>
      </w:r>
    </w:p>
    <w:p>
      <w:pPr>
        <w:keepNext w:val="0"/>
        <w:keepLines w:val="0"/>
        <w:pageBreakBefore w:val="0"/>
        <w:numPr>
          <w:ilvl w:val="0"/>
          <w:numId w:val="0"/>
        </w:numPr>
        <w:shd w:val="clear" w:color="auto" w:fill="FFFFFF"/>
        <w:kinsoku/>
        <w:wordWrap/>
        <w:overflowPunct/>
        <w:topLinePunct w:val="0"/>
        <w:autoSpaceDE/>
        <w:autoSpaceDN/>
        <w:bidi w:val="0"/>
        <w:adjustRightInd/>
        <w:snapToGrid/>
        <w:spacing w:line="580" w:lineRule="exact"/>
        <w:ind w:firstLine="664" w:firstLineChars="200"/>
        <w:textAlignment w:val="auto"/>
        <w:rPr>
          <w:rFonts w:hint="eastAsia" w:ascii="仿宋" w:hAnsi="仿宋" w:eastAsia="方正黑体_GBK" w:cs="方正黑体_GBK"/>
          <w:spacing w:val="6"/>
          <w:kern w:val="0"/>
          <w:u w:val="none"/>
          <w:shd w:val="clear" w:color="auto" w:fill="FFFFFF"/>
          <w:lang w:bidi="ar"/>
        </w:rPr>
      </w:pPr>
      <w:r>
        <w:rPr>
          <w:rFonts w:hint="eastAsia" w:ascii="仿宋" w:hAnsi="仿宋" w:eastAsia="方正黑体_GBK" w:cs="方正黑体_GBK"/>
          <w:spacing w:val="6"/>
          <w:kern w:val="0"/>
          <w:u w:val="none"/>
          <w:shd w:val="clear" w:color="auto" w:fill="FFFFFF"/>
          <w:lang w:eastAsia="zh-CN" w:bidi="ar"/>
        </w:rPr>
        <w:t>三、</w:t>
      </w:r>
      <w:r>
        <w:rPr>
          <w:rFonts w:hint="eastAsia" w:ascii="仿宋" w:hAnsi="仿宋" w:eastAsia="方正黑体_GBK" w:cs="方正黑体_GBK"/>
          <w:spacing w:val="6"/>
          <w:kern w:val="0"/>
          <w:u w:val="none"/>
          <w:shd w:val="clear" w:color="auto" w:fill="FFFFFF"/>
          <w:lang w:bidi="ar"/>
        </w:rPr>
        <w:t>征地社保费筹集</w:t>
      </w:r>
    </w:p>
    <w:p>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64" w:firstLineChars="200"/>
        <w:textAlignment w:val="auto"/>
        <w:rPr>
          <w:rFonts w:hint="eastAsia" w:ascii="仿宋" w:hAnsi="仿宋" w:eastAsia="方正仿宋_GBK" w:cs="仿宋_GB2312"/>
          <w:spacing w:val="6"/>
          <w:kern w:val="0"/>
          <w:u w:val="none"/>
          <w:shd w:val="clear" w:color="auto" w:fill="FFFFFF"/>
          <w:lang w:bidi="ar"/>
        </w:rPr>
      </w:pPr>
      <w:r>
        <w:rPr>
          <w:rFonts w:ascii="仿宋" w:hAnsi="仿宋" w:eastAsia="方正仿宋_GBK"/>
          <w:spacing w:val="6"/>
          <w:kern w:val="0"/>
          <w:u w:val="none"/>
          <w:shd w:val="clear" w:color="auto" w:fill="FFFFFF"/>
          <w:lang w:bidi="ar"/>
        </w:rPr>
        <w:t>征地面积</w:t>
      </w:r>
      <w:r>
        <w:rPr>
          <w:rFonts w:hint="eastAsia" w:ascii="仿宋" w:hAnsi="仿宋" w:eastAsia="方正仿宋_GBK" w:cs="仿宋_GB2312"/>
          <w:spacing w:val="6"/>
          <w:kern w:val="0"/>
          <w:u w:val="none"/>
          <w:shd w:val="clear" w:color="auto" w:fill="FFFFFF"/>
          <w:lang w:val="en-US" w:eastAsia="zh-CN" w:bidi="ar"/>
        </w:rPr>
        <w:t>1.5465</w:t>
      </w:r>
      <w:r>
        <w:rPr>
          <w:rFonts w:hint="eastAsia" w:ascii="仿宋" w:hAnsi="仿宋" w:eastAsia="方正仿宋_GBK" w:cs="仿宋_GB2312"/>
          <w:spacing w:val="6"/>
          <w:kern w:val="0"/>
          <w:u w:val="none"/>
          <w:shd w:val="clear" w:color="auto" w:fill="FFFFFF"/>
          <w:lang w:bidi="ar"/>
        </w:rPr>
        <w:t>亩，按</w:t>
      </w:r>
      <w:r>
        <w:rPr>
          <w:rFonts w:hint="eastAsia" w:ascii="仿宋" w:hAnsi="仿宋" w:eastAsia="方正仿宋_GBK" w:cs="仿宋_GB2312"/>
          <w:spacing w:val="6"/>
          <w:kern w:val="0"/>
          <w:u w:val="none"/>
          <w:shd w:val="clear" w:color="auto" w:fill="FFFFFF"/>
          <w:lang w:eastAsia="zh-CN" w:bidi="ar"/>
        </w:rPr>
        <w:t>惠州市平均</w:t>
      </w:r>
      <w:r>
        <w:rPr>
          <w:rFonts w:hint="eastAsia" w:ascii="仿宋" w:hAnsi="仿宋" w:eastAsia="方正仿宋_GBK" w:cs="仿宋_GB2312"/>
          <w:spacing w:val="6"/>
          <w:kern w:val="0"/>
          <w:u w:val="none"/>
          <w:shd w:val="clear" w:color="auto" w:fill="FFFFFF"/>
          <w:lang w:bidi="ar"/>
        </w:rPr>
        <w:t>每亩征收农用地区片综合地价</w:t>
      </w:r>
      <w:r>
        <w:rPr>
          <w:rFonts w:hint="eastAsia" w:ascii="仿宋" w:hAnsi="仿宋" w:eastAsia="方正仿宋_GBK" w:cs="仿宋_GB2312"/>
          <w:spacing w:val="6"/>
          <w:kern w:val="0"/>
          <w:u w:val="none"/>
          <w:shd w:val="clear" w:color="auto" w:fill="FFFFFF"/>
          <w:lang w:val="en-US" w:eastAsia="zh-CN" w:bidi="ar"/>
        </w:rPr>
        <w:t>7.11万元</w:t>
      </w:r>
      <w:r>
        <w:rPr>
          <w:rFonts w:hint="eastAsia" w:ascii="仿宋" w:hAnsi="仿宋" w:eastAsia="方正仿宋_GBK" w:cs="仿宋_GB2312"/>
          <w:spacing w:val="6"/>
          <w:kern w:val="0"/>
          <w:u w:val="none"/>
          <w:shd w:val="clear" w:color="auto" w:fill="FFFFFF"/>
          <w:lang w:bidi="ar"/>
        </w:rPr>
        <w:t>的23%计提</w:t>
      </w:r>
      <w:r>
        <w:rPr>
          <w:rFonts w:hint="eastAsia" w:ascii="仿宋" w:hAnsi="仿宋" w:eastAsia="方正仿宋_GBK" w:cs="仿宋_GB2312"/>
          <w:spacing w:val="6"/>
          <w:kern w:val="0"/>
          <w:u w:val="none"/>
          <w:shd w:val="clear" w:color="auto" w:fill="FFFFFF"/>
          <w:lang w:eastAsia="zh-CN" w:bidi="ar"/>
        </w:rPr>
        <w:t>征地社保费</w:t>
      </w:r>
      <w:r>
        <w:rPr>
          <w:rFonts w:hint="eastAsia" w:ascii="仿宋" w:hAnsi="仿宋" w:eastAsia="方正仿宋_GBK" w:cs="仿宋_GB2312"/>
          <w:spacing w:val="6"/>
          <w:kern w:val="0"/>
          <w:u w:val="none"/>
          <w:shd w:val="clear" w:color="auto" w:fill="FFFFFF"/>
          <w:lang w:bidi="ar"/>
        </w:rPr>
        <w:t>，需计提</w:t>
      </w:r>
      <w:r>
        <w:rPr>
          <w:rFonts w:hint="eastAsia" w:ascii="仿宋" w:hAnsi="仿宋" w:eastAsia="方正仿宋_GBK" w:cs="仿宋_GB2312"/>
          <w:color w:val="000000"/>
          <w:spacing w:val="6"/>
          <w:kern w:val="0"/>
          <w:u w:val="none"/>
          <w:shd w:val="clear" w:color="auto" w:fill="FFFFFF"/>
          <w:lang w:val="en-US" w:eastAsia="zh-CN" w:bidi="ar"/>
        </w:rPr>
        <w:t>2.529</w:t>
      </w:r>
      <w:r>
        <w:rPr>
          <w:rFonts w:hint="eastAsia" w:ascii="仿宋" w:hAnsi="仿宋" w:eastAsia="方正仿宋_GBK" w:cs="仿宋_GB2312"/>
          <w:spacing w:val="6"/>
          <w:kern w:val="0"/>
          <w:u w:val="none"/>
          <w:shd w:val="clear" w:color="auto" w:fill="FFFFFF"/>
          <w:lang w:val="en-US" w:eastAsia="zh-CN" w:bidi="ar"/>
        </w:rPr>
        <w:t>万</w:t>
      </w:r>
      <w:r>
        <w:rPr>
          <w:rFonts w:hint="eastAsia" w:ascii="仿宋" w:hAnsi="仿宋" w:eastAsia="方正仿宋_GBK" w:cs="仿宋_GB2312"/>
          <w:spacing w:val="6"/>
          <w:kern w:val="0"/>
          <w:u w:val="none"/>
          <w:shd w:val="clear" w:color="auto" w:fill="FFFFFF"/>
          <w:lang w:bidi="ar"/>
        </w:rPr>
        <w:t>元。</w:t>
      </w:r>
    </w:p>
    <w:p>
      <w:pPr>
        <w:pStyle w:val="2"/>
        <w:ind w:left="1304" w:leftChars="200" w:hanging="664" w:hangingChars="200"/>
        <w:rPr>
          <w:rFonts w:hint="eastAsia" w:ascii="仿宋" w:hAnsi="仿宋" w:eastAsia="方正仿宋_GBK" w:cs="方正仿宋_GBK"/>
          <w:spacing w:val="6"/>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640" w:leftChars="200" w:firstLine="664" w:firstLineChars="200"/>
        <w:textAlignment w:val="auto"/>
        <w:rPr>
          <w:rFonts w:hint="default" w:ascii="仿宋" w:hAnsi="仿宋" w:eastAsia="方正仿宋_GBK"/>
          <w:spacing w:val="6"/>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664" w:firstLineChars="200"/>
        <w:jc w:val="right"/>
        <w:textAlignment w:val="auto"/>
        <w:rPr>
          <w:rFonts w:hint="eastAsia" w:ascii="仿宋" w:hAnsi="仿宋" w:eastAsia="方正仿宋_GBK"/>
          <w:spacing w:val="6"/>
          <w:lang w:val="en-US" w:eastAsia="zh-CN"/>
        </w:rPr>
      </w:pPr>
      <w:r>
        <w:rPr>
          <w:rFonts w:hint="eastAsia" w:ascii="仿宋" w:hAnsi="仿宋" w:eastAsia="方正仿宋_GBK"/>
          <w:spacing w:val="6"/>
          <w:lang w:val="en-US" w:eastAsia="zh-CN"/>
        </w:rPr>
        <w:t>惠州市惠阳区人力资源和社会保障局</w:t>
      </w:r>
    </w:p>
    <w:p>
      <w:pPr>
        <w:keepNext w:val="0"/>
        <w:keepLines w:val="0"/>
        <w:pageBreakBefore w:val="0"/>
        <w:widowControl w:val="0"/>
        <w:kinsoku/>
        <w:wordWrap/>
        <w:overflowPunct/>
        <w:topLinePunct w:val="0"/>
        <w:autoSpaceDE/>
        <w:autoSpaceDN/>
        <w:bidi w:val="0"/>
        <w:adjustRightInd/>
        <w:snapToGrid/>
        <w:spacing w:line="580" w:lineRule="exact"/>
        <w:ind w:right="640" w:rightChars="200" w:firstLine="664" w:firstLineChars="200"/>
        <w:jc w:val="center"/>
        <w:textAlignment w:val="auto"/>
        <w:rPr>
          <w:rFonts w:hint="default" w:ascii="仿宋" w:hAnsi="仿宋" w:eastAsia="方正仿宋_GBK"/>
          <w:spacing w:val="6"/>
          <w:lang w:val="en-US" w:eastAsia="zh-CN"/>
        </w:rPr>
      </w:pPr>
      <w:r>
        <w:rPr>
          <w:rFonts w:hint="eastAsia" w:ascii="仿宋" w:hAnsi="仿宋" w:eastAsia="方正仿宋_GBK"/>
          <w:spacing w:val="6"/>
          <w:lang w:val="en-US" w:eastAsia="zh-CN"/>
        </w:rPr>
        <w:t xml:space="preserve">                           2024年7月24日</w:t>
      </w:r>
    </w:p>
    <w:sectPr>
      <w:footerReference r:id="rId3" w:type="default"/>
      <w:pgSz w:w="11906" w:h="16838"/>
      <w:pgMar w:top="2041" w:right="1587" w:bottom="1701" w:left="1587" w:header="851" w:footer="158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7D3760"/>
    <w:rsid w:val="0073316D"/>
    <w:rsid w:val="00EE365E"/>
    <w:rsid w:val="03894A1A"/>
    <w:rsid w:val="04DB7DBE"/>
    <w:rsid w:val="056A0193"/>
    <w:rsid w:val="05A8733C"/>
    <w:rsid w:val="08233AF1"/>
    <w:rsid w:val="095E6FB3"/>
    <w:rsid w:val="10CE1A4B"/>
    <w:rsid w:val="132F0FEF"/>
    <w:rsid w:val="13B77D99"/>
    <w:rsid w:val="16B91087"/>
    <w:rsid w:val="198D26EE"/>
    <w:rsid w:val="19D05B1D"/>
    <w:rsid w:val="1B2C2627"/>
    <w:rsid w:val="1CD8596C"/>
    <w:rsid w:val="217A655D"/>
    <w:rsid w:val="23B71A01"/>
    <w:rsid w:val="261509F9"/>
    <w:rsid w:val="28952446"/>
    <w:rsid w:val="2B207019"/>
    <w:rsid w:val="2CAB4680"/>
    <w:rsid w:val="2E4A2869"/>
    <w:rsid w:val="303D61F1"/>
    <w:rsid w:val="304E5778"/>
    <w:rsid w:val="3235260D"/>
    <w:rsid w:val="32F25844"/>
    <w:rsid w:val="34154D26"/>
    <w:rsid w:val="341B1170"/>
    <w:rsid w:val="36393D1C"/>
    <w:rsid w:val="38C31158"/>
    <w:rsid w:val="3A0F790D"/>
    <w:rsid w:val="3B64056B"/>
    <w:rsid w:val="3C5341DC"/>
    <w:rsid w:val="3EA8218A"/>
    <w:rsid w:val="3ED31451"/>
    <w:rsid w:val="3EF80232"/>
    <w:rsid w:val="42F94FD0"/>
    <w:rsid w:val="431A3057"/>
    <w:rsid w:val="46C70D72"/>
    <w:rsid w:val="49BA71BF"/>
    <w:rsid w:val="49BF285B"/>
    <w:rsid w:val="4F82548A"/>
    <w:rsid w:val="53123736"/>
    <w:rsid w:val="538B3F8F"/>
    <w:rsid w:val="551819B6"/>
    <w:rsid w:val="5528593C"/>
    <w:rsid w:val="5CD96D3D"/>
    <w:rsid w:val="5D7D3760"/>
    <w:rsid w:val="610A4765"/>
    <w:rsid w:val="62406044"/>
    <w:rsid w:val="64C60D7E"/>
    <w:rsid w:val="67DC5C30"/>
    <w:rsid w:val="6A47002A"/>
    <w:rsid w:val="6BCF71BB"/>
    <w:rsid w:val="74047272"/>
    <w:rsid w:val="753C1777"/>
    <w:rsid w:val="75C86214"/>
    <w:rsid w:val="76B4730F"/>
    <w:rsid w:val="785C6B8E"/>
    <w:rsid w:val="7C9326B9"/>
    <w:rsid w:val="7E181B6B"/>
    <w:rsid w:val="7E8174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32"/>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99"/>
    <w:pPr>
      <w:widowControl w:val="0"/>
      <w:ind w:firstLine="420" w:firstLineChars="200"/>
    </w:pPr>
    <w:rPr>
      <w:sz w:val="24"/>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样式1"/>
    <w:basedOn w:val="3"/>
    <w:qFormat/>
    <w:uiPriority w:val="0"/>
    <w:rPr>
      <w:rFonts w:asciiTheme="minorAscii" w:hAnsiTheme="minorAscii" w:cstheme="minorBidi"/>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惠阳区</Company>
  <Pages>1</Pages>
  <Words>0</Words>
  <Characters>0</Characters>
  <Lines>0</Lines>
  <Paragraphs>0</Paragraphs>
  <TotalTime>107</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2021-03-23T08:17:00Z</dcterms:created>
  <dc:creator>Administrator</dc:creator>
  <cp:lastModifiedBy>叶峻开</cp:lastModifiedBy>
  <cp:lastPrinted>2024-04-09T03:16:00Z</cp:lastPrinted>
  <dcterms:modified xsi:type="dcterms:W3CDTF">2024-08-26T02:59:10Z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49C6CC9EACC24824B6E1E0FEC1A85177</vt:lpwstr>
  </property>
</Properties>
</file>