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E7F9CC3">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黑体" w:hAnsi="黑体" w:eastAsia="黑体" w:cs="黑体"/>
          <w:bCs/>
          <w:color w:val="auto"/>
          <w:sz w:val="32"/>
          <w:szCs w:val="32"/>
          <w:lang w:val="en-US" w:eastAsia="zh-CN"/>
        </w:rPr>
      </w:pPr>
      <w:r>
        <w:rPr>
          <w:rFonts w:hint="eastAsia" w:ascii="黑体" w:hAnsi="黑体" w:eastAsia="黑体" w:cs="黑体"/>
          <w:bCs/>
          <w:color w:val="auto"/>
          <w:sz w:val="32"/>
          <w:szCs w:val="32"/>
          <w:lang w:eastAsia="zh-CN"/>
        </w:rPr>
        <w:t>附件</w:t>
      </w:r>
      <w:r>
        <w:rPr>
          <w:rFonts w:hint="eastAsia" w:ascii="黑体" w:hAnsi="黑体" w:eastAsia="黑体" w:cs="黑体"/>
          <w:bCs/>
          <w:color w:val="auto"/>
          <w:sz w:val="32"/>
          <w:szCs w:val="32"/>
          <w:lang w:val="en-US" w:eastAsia="zh-CN"/>
        </w:rPr>
        <w:t>1</w:t>
      </w:r>
    </w:p>
    <w:p w14:paraId="6F82E15D">
      <w:pPr>
        <w:keepNext w:val="0"/>
        <w:keepLines w:val="0"/>
        <w:pageBreakBefore w:val="0"/>
        <w:widowControl w:val="0"/>
        <w:kinsoku/>
        <w:wordWrap/>
        <w:overflowPunct/>
        <w:topLinePunct w:val="0"/>
        <w:autoSpaceDE/>
        <w:autoSpaceDN/>
        <w:bidi w:val="0"/>
        <w:adjustRightInd/>
        <w:snapToGrid/>
        <w:spacing w:line="660" w:lineRule="exact"/>
        <w:jc w:val="center"/>
        <w:textAlignment w:val="auto"/>
        <w:rPr>
          <w:rFonts w:hint="eastAsia" w:ascii="仿宋" w:hAnsi="仿宋" w:eastAsia="仿宋" w:cs="仿宋"/>
          <w:bCs/>
          <w:color w:val="auto"/>
          <w:sz w:val="44"/>
          <w:szCs w:val="44"/>
          <w:lang w:val="en-US" w:eastAsia="zh-CN"/>
        </w:rPr>
      </w:pPr>
    </w:p>
    <w:p w14:paraId="1B11DA1B">
      <w:pPr>
        <w:keepNext w:val="0"/>
        <w:keepLines w:val="0"/>
        <w:pageBreakBefore w:val="0"/>
        <w:widowControl w:val="0"/>
        <w:kinsoku/>
        <w:wordWrap/>
        <w:overflowPunct/>
        <w:topLinePunct w:val="0"/>
        <w:autoSpaceDE/>
        <w:autoSpaceDN/>
        <w:bidi w:val="0"/>
        <w:adjustRightInd/>
        <w:snapToGrid/>
        <w:spacing w:line="660" w:lineRule="exact"/>
        <w:jc w:val="center"/>
        <w:textAlignment w:val="center"/>
        <w:rPr>
          <w:rFonts w:hint="eastAsia" w:ascii="方正小标宋简体" w:hAnsi="方正小标宋简体" w:eastAsia="方正小标宋简体" w:cs="方正小标宋简体"/>
          <w:bCs/>
          <w:color w:val="000000"/>
          <w:sz w:val="44"/>
          <w:szCs w:val="44"/>
          <w:lang w:val="en-US" w:eastAsia="zh-CN"/>
        </w:rPr>
      </w:pPr>
      <w:bookmarkStart w:id="2" w:name="_GoBack"/>
      <w:r>
        <w:rPr>
          <w:rFonts w:hint="eastAsia" w:ascii="方正小标宋简体" w:hAnsi="方正小标宋简体" w:eastAsia="方正小标宋简体" w:cs="方正小标宋简体"/>
          <w:bCs/>
          <w:color w:val="000000"/>
          <w:sz w:val="44"/>
          <w:szCs w:val="44"/>
          <w:lang w:val="en-US" w:eastAsia="zh-CN"/>
        </w:rPr>
        <w:t>惠东县城镇建设用地</w:t>
      </w:r>
      <w:r>
        <w:rPr>
          <w:rFonts w:hint="eastAsia" w:ascii="方正小标宋简体" w:hAnsi="方正小标宋简体" w:eastAsia="方正小标宋简体" w:cs="方正小标宋简体"/>
          <w:bCs/>
          <w:color w:val="000000"/>
          <w:sz w:val="44"/>
          <w:szCs w:val="44"/>
          <w:lang w:eastAsia="zh-CN"/>
        </w:rPr>
        <w:t>（</w:t>
      </w:r>
      <w:r>
        <w:rPr>
          <w:rFonts w:hint="eastAsia" w:ascii="方正小标宋简体" w:hAnsi="方正小标宋简体" w:eastAsia="方正小标宋简体" w:cs="方正小标宋简体"/>
          <w:bCs/>
          <w:color w:val="000000"/>
          <w:sz w:val="44"/>
          <w:szCs w:val="44"/>
          <w:lang w:val="en-US" w:eastAsia="zh-CN"/>
        </w:rPr>
        <w:t>白花镇联丰村地段</w:t>
      </w:r>
    </w:p>
    <w:p w14:paraId="4CD19B05">
      <w:pPr>
        <w:keepNext w:val="0"/>
        <w:keepLines w:val="0"/>
        <w:pageBreakBefore w:val="0"/>
        <w:widowControl w:val="0"/>
        <w:kinsoku/>
        <w:wordWrap/>
        <w:overflowPunct/>
        <w:topLinePunct w:val="0"/>
        <w:autoSpaceDE/>
        <w:autoSpaceDN/>
        <w:bidi w:val="0"/>
        <w:adjustRightInd/>
        <w:snapToGrid/>
        <w:spacing w:line="660" w:lineRule="exact"/>
        <w:jc w:val="center"/>
        <w:textAlignment w:val="center"/>
        <w:rPr>
          <w:rFonts w:hint="eastAsia" w:ascii="方正小标宋简体" w:hAnsi="方正小标宋简体" w:eastAsia="方正小标宋简体" w:cs="方正小标宋简体"/>
          <w:bCs/>
          <w:color w:val="000000"/>
          <w:sz w:val="44"/>
          <w:szCs w:val="44"/>
        </w:rPr>
      </w:pPr>
      <w:r>
        <w:rPr>
          <w:rFonts w:hint="eastAsia" w:ascii="方正小标宋简体" w:hAnsi="方正小标宋简体" w:eastAsia="方正小标宋简体" w:cs="方正小标宋简体"/>
          <w:bCs/>
          <w:color w:val="000000"/>
          <w:sz w:val="44"/>
          <w:szCs w:val="44"/>
          <w:lang w:val="en-US" w:eastAsia="zh-CN"/>
        </w:rPr>
        <w:t>2.2616亩</w:t>
      </w:r>
      <w:r>
        <w:rPr>
          <w:rFonts w:hint="eastAsia" w:ascii="方正小标宋简体" w:hAnsi="方正小标宋简体" w:eastAsia="方正小标宋简体" w:cs="方正小标宋简体"/>
          <w:bCs/>
          <w:color w:val="000000"/>
          <w:sz w:val="44"/>
          <w:szCs w:val="44"/>
          <w:lang w:eastAsia="zh-CN"/>
        </w:rPr>
        <w:t>）项目</w:t>
      </w:r>
      <w:r>
        <w:rPr>
          <w:rFonts w:hint="eastAsia" w:ascii="方正小标宋简体" w:hAnsi="方正小标宋简体" w:eastAsia="方正小标宋简体" w:cs="方正小标宋简体"/>
          <w:bCs/>
          <w:color w:val="000000"/>
          <w:sz w:val="44"/>
          <w:szCs w:val="44"/>
        </w:rPr>
        <w:t>征地补偿安置方案</w:t>
      </w:r>
      <w:bookmarkEnd w:id="2"/>
    </w:p>
    <w:p w14:paraId="7A733111">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both"/>
        <w:textAlignment w:val="center"/>
        <w:rPr>
          <w:rFonts w:ascii="Times New Roman" w:hAnsi="Times New Roman" w:eastAsia="黑体" w:cs="黑体"/>
          <w:b/>
          <w:bCs/>
          <w:color w:val="000000"/>
          <w:sz w:val="32"/>
          <w:szCs w:val="32"/>
        </w:rPr>
      </w:pPr>
    </w:p>
    <w:p w14:paraId="0193BDF5">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bCs/>
          <w:color w:val="auto"/>
          <w:sz w:val="32"/>
          <w:szCs w:val="32"/>
        </w:rPr>
      </w:pPr>
      <w:r>
        <w:rPr>
          <w:rFonts w:hint="eastAsia" w:ascii="仿宋" w:hAnsi="仿宋" w:eastAsia="仿宋" w:cs="仿宋"/>
          <w:bCs/>
          <w:color w:val="auto"/>
          <w:sz w:val="32"/>
          <w:szCs w:val="32"/>
        </w:rPr>
        <w:t>为了公共利益的需要，依据《中华人民共和国土地管理法》，经</w:t>
      </w:r>
      <w:r>
        <w:rPr>
          <w:rFonts w:hint="eastAsia" w:ascii="仿宋" w:hAnsi="仿宋" w:eastAsia="仿宋" w:cs="仿宋"/>
          <w:bCs/>
          <w:color w:val="auto"/>
          <w:sz w:val="32"/>
          <w:szCs w:val="32"/>
          <w:lang w:eastAsia="zh-CN"/>
        </w:rPr>
        <w:t>惠东县</w:t>
      </w:r>
      <w:r>
        <w:rPr>
          <w:rFonts w:hint="eastAsia" w:ascii="仿宋" w:hAnsi="仿宋" w:eastAsia="仿宋" w:cs="仿宋"/>
          <w:bCs/>
          <w:color w:val="auto"/>
          <w:sz w:val="32"/>
          <w:szCs w:val="32"/>
        </w:rPr>
        <w:t>人民政府研究，拟征收</w:t>
      </w:r>
      <w:r>
        <w:rPr>
          <w:rFonts w:hint="eastAsia" w:ascii="仿宋" w:hAnsi="仿宋" w:eastAsia="仿宋" w:cs="仿宋"/>
          <w:bCs/>
          <w:color w:val="auto"/>
          <w:sz w:val="32"/>
          <w:szCs w:val="32"/>
          <w:lang w:eastAsia="zh-CN"/>
        </w:rPr>
        <w:t>惠东县</w:t>
      </w:r>
      <w:r>
        <w:rPr>
          <w:rFonts w:hint="eastAsia" w:ascii="仿宋" w:hAnsi="仿宋" w:eastAsia="仿宋" w:cs="仿宋"/>
          <w:bCs/>
          <w:color w:val="auto"/>
          <w:sz w:val="32"/>
          <w:szCs w:val="32"/>
          <w:lang w:val="en-US" w:eastAsia="zh-CN"/>
        </w:rPr>
        <w:t>白花</w:t>
      </w:r>
      <w:r>
        <w:rPr>
          <w:rFonts w:hint="eastAsia" w:ascii="仿宋" w:hAnsi="仿宋" w:eastAsia="仿宋" w:cs="仿宋"/>
          <w:bCs/>
          <w:color w:val="auto"/>
          <w:sz w:val="32"/>
          <w:szCs w:val="32"/>
        </w:rPr>
        <w:t>镇</w:t>
      </w:r>
      <w:r>
        <w:rPr>
          <w:rFonts w:hint="eastAsia" w:ascii="仿宋" w:hAnsi="仿宋" w:eastAsia="仿宋" w:cs="仿宋"/>
          <w:bCs/>
          <w:color w:val="auto"/>
          <w:sz w:val="32"/>
          <w:szCs w:val="32"/>
          <w:lang w:val="en-US" w:eastAsia="zh-CN"/>
        </w:rPr>
        <w:t>联丰村</w:t>
      </w:r>
      <w:r>
        <w:rPr>
          <w:rFonts w:hint="eastAsia" w:ascii="仿宋" w:hAnsi="仿宋" w:eastAsia="仿宋" w:cs="仿宋"/>
          <w:bCs/>
          <w:color w:val="auto"/>
          <w:sz w:val="32"/>
          <w:szCs w:val="32"/>
        </w:rPr>
        <w:t>的</w:t>
      </w:r>
      <w:r>
        <w:rPr>
          <w:rFonts w:hint="eastAsia" w:ascii="仿宋" w:hAnsi="仿宋" w:eastAsia="仿宋" w:cs="仿宋"/>
          <w:bCs/>
          <w:color w:val="auto"/>
          <w:sz w:val="32"/>
          <w:szCs w:val="32"/>
          <w:lang w:val="en-US" w:eastAsia="zh-CN"/>
        </w:rPr>
        <w:t>2.2616</w:t>
      </w:r>
      <w:r>
        <w:rPr>
          <w:rFonts w:hint="eastAsia" w:ascii="仿宋" w:hAnsi="仿宋" w:eastAsia="仿宋" w:cs="仿宋"/>
          <w:bCs/>
          <w:color w:val="auto"/>
          <w:sz w:val="32"/>
          <w:szCs w:val="32"/>
          <w:lang w:eastAsia="zh-CN"/>
        </w:rPr>
        <w:t>亩</w:t>
      </w:r>
      <w:r>
        <w:rPr>
          <w:rFonts w:hint="eastAsia" w:ascii="仿宋" w:hAnsi="仿宋" w:eastAsia="仿宋" w:cs="仿宋"/>
          <w:bCs/>
          <w:color w:val="auto"/>
          <w:sz w:val="32"/>
          <w:szCs w:val="32"/>
        </w:rPr>
        <w:t>集体所有土地。根据国家、省、市的相关法律、法规和我市的有关规定，结合土地现状调查结果，特</w:t>
      </w:r>
      <w:r>
        <w:rPr>
          <w:rFonts w:hint="eastAsia" w:ascii="仿宋" w:hAnsi="仿宋" w:eastAsia="仿宋" w:cs="仿宋"/>
          <w:bCs/>
          <w:color w:val="auto"/>
          <w:sz w:val="32"/>
          <w:szCs w:val="32"/>
          <w:lang w:eastAsia="zh-CN"/>
        </w:rPr>
        <w:t>制定</w:t>
      </w:r>
      <w:r>
        <w:rPr>
          <w:rFonts w:hint="eastAsia" w:ascii="仿宋" w:hAnsi="仿宋" w:eastAsia="仿宋" w:cs="仿宋"/>
          <w:bCs/>
          <w:color w:val="auto"/>
          <w:sz w:val="32"/>
          <w:szCs w:val="32"/>
        </w:rPr>
        <w:t>本项目征地补偿安置方案如下：</w:t>
      </w:r>
    </w:p>
    <w:p w14:paraId="4A7434FE">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黑体" w:hAnsi="黑体" w:eastAsia="黑体" w:cs="黑体"/>
          <w:b w:val="0"/>
          <w:bCs/>
          <w:color w:val="auto"/>
          <w:sz w:val="32"/>
          <w:szCs w:val="32"/>
        </w:rPr>
      </w:pPr>
      <w:bookmarkStart w:id="0" w:name="_Toc16733"/>
      <w:r>
        <w:rPr>
          <w:rFonts w:hint="default" w:ascii="黑体" w:hAnsi="黑体" w:eastAsia="黑体" w:cs="黑体"/>
          <w:b w:val="0"/>
          <w:bCs/>
          <w:color w:val="auto"/>
          <w:sz w:val="32"/>
          <w:szCs w:val="32"/>
        </w:rPr>
        <w:t>一、</w:t>
      </w:r>
      <w:bookmarkEnd w:id="0"/>
      <w:r>
        <w:rPr>
          <w:rFonts w:hint="default" w:ascii="黑体" w:hAnsi="黑体" w:eastAsia="黑体" w:cs="黑体"/>
          <w:b w:val="0"/>
          <w:bCs/>
          <w:color w:val="auto"/>
          <w:sz w:val="32"/>
          <w:szCs w:val="32"/>
        </w:rPr>
        <w:t>征收土地的位置、范围、权属、面积和现状</w:t>
      </w:r>
    </w:p>
    <w:p w14:paraId="1EDBD694">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bCs/>
          <w:color w:val="auto"/>
          <w:sz w:val="32"/>
          <w:szCs w:val="32"/>
        </w:rPr>
      </w:pPr>
      <w:r>
        <w:rPr>
          <w:rFonts w:hint="eastAsia" w:ascii="仿宋" w:hAnsi="仿宋" w:eastAsia="仿宋" w:cs="仿宋"/>
          <w:bCs/>
          <w:color w:val="auto"/>
          <w:sz w:val="32"/>
          <w:szCs w:val="32"/>
        </w:rPr>
        <w:t>拟征收土地位于</w:t>
      </w:r>
      <w:r>
        <w:rPr>
          <w:rFonts w:hint="eastAsia" w:ascii="仿宋" w:hAnsi="仿宋" w:eastAsia="仿宋" w:cs="仿宋"/>
          <w:bCs/>
          <w:color w:val="auto"/>
          <w:sz w:val="32"/>
          <w:szCs w:val="32"/>
          <w:lang w:val="en-US" w:eastAsia="zh-CN"/>
        </w:rPr>
        <w:t>白花</w:t>
      </w:r>
      <w:r>
        <w:rPr>
          <w:rFonts w:hint="eastAsia" w:ascii="仿宋" w:hAnsi="仿宋" w:eastAsia="仿宋" w:cs="仿宋"/>
          <w:bCs/>
          <w:color w:val="auto"/>
          <w:sz w:val="32"/>
          <w:szCs w:val="32"/>
          <w:lang w:eastAsia="zh-CN"/>
        </w:rPr>
        <w:t>镇联丰村</w:t>
      </w:r>
      <w:r>
        <w:rPr>
          <w:rFonts w:hint="eastAsia" w:ascii="仿宋" w:hAnsi="仿宋" w:eastAsia="仿宋" w:cs="仿宋"/>
          <w:bCs/>
          <w:color w:val="auto"/>
          <w:sz w:val="32"/>
          <w:szCs w:val="32"/>
          <w:lang w:val="en-US" w:eastAsia="zh-CN"/>
        </w:rPr>
        <w:t>地段</w:t>
      </w:r>
      <w:r>
        <w:rPr>
          <w:rFonts w:hint="eastAsia" w:ascii="仿宋" w:hAnsi="仿宋" w:eastAsia="仿宋" w:cs="仿宋"/>
          <w:bCs/>
          <w:color w:val="auto"/>
          <w:sz w:val="32"/>
          <w:szCs w:val="32"/>
        </w:rPr>
        <w:t>，属</w:t>
      </w:r>
      <w:r>
        <w:rPr>
          <w:rFonts w:hint="eastAsia" w:ascii="仿宋" w:hAnsi="仿宋" w:eastAsia="仿宋" w:cs="仿宋"/>
          <w:bCs/>
          <w:color w:val="auto"/>
          <w:sz w:val="32"/>
          <w:szCs w:val="32"/>
          <w:lang w:eastAsia="zh-CN"/>
        </w:rPr>
        <w:t>白花镇联丰</w:t>
      </w:r>
      <w:r>
        <w:rPr>
          <w:rFonts w:hint="eastAsia" w:ascii="仿宋" w:hAnsi="仿宋" w:eastAsia="仿宋" w:cs="仿宋"/>
          <w:bCs/>
          <w:color w:val="auto"/>
          <w:sz w:val="32"/>
          <w:szCs w:val="32"/>
          <w:lang w:val="en-US" w:eastAsia="zh-CN"/>
        </w:rPr>
        <w:t>村佰公坳、坜背经济合作社</w:t>
      </w:r>
      <w:r>
        <w:rPr>
          <w:rFonts w:hint="eastAsia" w:ascii="仿宋" w:hAnsi="仿宋" w:eastAsia="仿宋" w:cs="仿宋"/>
          <w:bCs/>
          <w:color w:val="auto"/>
          <w:sz w:val="32"/>
          <w:szCs w:val="32"/>
        </w:rPr>
        <w:t>所有的集体土地，面积为</w:t>
      </w:r>
      <w:r>
        <w:rPr>
          <w:rFonts w:hint="eastAsia" w:ascii="仿宋" w:hAnsi="仿宋" w:eastAsia="仿宋" w:cs="仿宋"/>
          <w:bCs/>
          <w:color w:val="auto"/>
          <w:sz w:val="32"/>
          <w:szCs w:val="32"/>
          <w:lang w:val="en-US" w:eastAsia="zh-CN"/>
        </w:rPr>
        <w:t>2.2616</w:t>
      </w:r>
      <w:r>
        <w:rPr>
          <w:rFonts w:hint="eastAsia" w:ascii="仿宋" w:hAnsi="仿宋" w:eastAsia="仿宋" w:cs="仿宋"/>
          <w:bCs/>
          <w:color w:val="auto"/>
          <w:sz w:val="32"/>
          <w:szCs w:val="32"/>
          <w:lang w:eastAsia="zh-CN"/>
        </w:rPr>
        <w:t>亩</w:t>
      </w:r>
      <w:r>
        <w:rPr>
          <w:rFonts w:hint="eastAsia" w:ascii="仿宋" w:hAnsi="仿宋" w:eastAsia="仿宋" w:cs="仿宋"/>
          <w:bCs/>
          <w:color w:val="auto"/>
          <w:sz w:val="32"/>
          <w:szCs w:val="32"/>
        </w:rPr>
        <w:t>，其</w:t>
      </w:r>
      <w:r>
        <w:rPr>
          <w:rFonts w:hint="eastAsia" w:ascii="仿宋" w:hAnsi="仿宋" w:eastAsia="仿宋" w:cs="仿宋"/>
          <w:bCs/>
          <w:color w:val="auto"/>
          <w:sz w:val="32"/>
          <w:szCs w:val="32"/>
          <w:lang w:eastAsia="zh-CN"/>
        </w:rPr>
        <w:t>中农用地</w:t>
      </w:r>
      <w:r>
        <w:rPr>
          <w:rFonts w:hint="eastAsia" w:ascii="仿宋" w:hAnsi="仿宋" w:eastAsia="仿宋" w:cs="仿宋"/>
          <w:bCs/>
          <w:color w:val="auto"/>
          <w:sz w:val="32"/>
          <w:szCs w:val="32"/>
          <w:highlight w:val="none"/>
          <w:lang w:val="en-US" w:eastAsia="zh-CN"/>
        </w:rPr>
        <w:t>0.9674</w:t>
      </w:r>
      <w:r>
        <w:rPr>
          <w:rFonts w:hint="eastAsia" w:ascii="仿宋" w:hAnsi="仿宋" w:eastAsia="仿宋" w:cs="仿宋"/>
          <w:bCs/>
          <w:color w:val="auto"/>
          <w:sz w:val="32"/>
          <w:szCs w:val="32"/>
          <w:highlight w:val="none"/>
          <w:lang w:eastAsia="zh-CN"/>
        </w:rPr>
        <w:t>亩</w:t>
      </w:r>
      <w:r>
        <w:rPr>
          <w:rFonts w:hint="eastAsia" w:ascii="仿宋" w:hAnsi="仿宋" w:eastAsia="仿宋" w:cs="仿宋"/>
          <w:bCs/>
          <w:color w:val="auto"/>
          <w:sz w:val="32"/>
          <w:szCs w:val="32"/>
          <w:highlight w:val="none"/>
        </w:rPr>
        <w:t>、</w:t>
      </w:r>
      <w:r>
        <w:rPr>
          <w:rFonts w:hint="eastAsia" w:ascii="仿宋" w:hAnsi="仿宋" w:eastAsia="仿宋" w:cs="仿宋"/>
          <w:bCs/>
          <w:color w:val="auto"/>
          <w:sz w:val="32"/>
          <w:szCs w:val="32"/>
          <w:highlight w:val="none"/>
          <w:lang w:eastAsia="zh-CN"/>
        </w:rPr>
        <w:t>建设用地</w:t>
      </w:r>
      <w:r>
        <w:rPr>
          <w:rFonts w:hint="eastAsia" w:ascii="仿宋" w:hAnsi="仿宋" w:eastAsia="仿宋" w:cs="仿宋"/>
          <w:bCs/>
          <w:color w:val="auto"/>
          <w:sz w:val="32"/>
          <w:szCs w:val="32"/>
          <w:highlight w:val="none"/>
          <w:lang w:val="en-US" w:eastAsia="zh-CN"/>
        </w:rPr>
        <w:t>1.2942</w:t>
      </w:r>
      <w:r>
        <w:rPr>
          <w:rFonts w:hint="eastAsia" w:ascii="仿宋" w:hAnsi="仿宋" w:eastAsia="仿宋" w:cs="仿宋"/>
          <w:bCs/>
          <w:color w:val="auto"/>
          <w:sz w:val="32"/>
          <w:szCs w:val="32"/>
          <w:lang w:eastAsia="zh-CN"/>
        </w:rPr>
        <w:t>亩；</w:t>
      </w:r>
      <w:r>
        <w:rPr>
          <w:rFonts w:hint="eastAsia" w:ascii="仿宋" w:hAnsi="仿宋" w:eastAsia="仿宋" w:cs="仿宋"/>
          <w:bCs/>
          <w:color w:val="auto"/>
          <w:sz w:val="32"/>
          <w:szCs w:val="32"/>
          <w:u w:val="none"/>
          <w:lang w:val="en-US" w:eastAsia="zh-CN"/>
        </w:rPr>
        <w:t>四至范围详见附件《拟征收土地四至界线图》</w:t>
      </w:r>
      <w:r>
        <w:rPr>
          <w:rFonts w:hint="eastAsia" w:ascii="仿宋" w:hAnsi="仿宋" w:eastAsia="仿宋" w:cs="仿宋"/>
          <w:bCs/>
          <w:color w:val="auto"/>
          <w:sz w:val="32"/>
          <w:szCs w:val="32"/>
        </w:rPr>
        <w:t>。</w:t>
      </w:r>
    </w:p>
    <w:p w14:paraId="353119E6">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黑体" w:hAnsi="黑体" w:eastAsia="黑体" w:cs="黑体"/>
          <w:b w:val="0"/>
          <w:bCs/>
          <w:color w:val="auto"/>
          <w:sz w:val="32"/>
          <w:szCs w:val="32"/>
        </w:rPr>
      </w:pPr>
      <w:bookmarkStart w:id="1" w:name="_Toc31854"/>
      <w:r>
        <w:rPr>
          <w:rFonts w:hint="default" w:ascii="黑体" w:hAnsi="黑体" w:eastAsia="黑体" w:cs="黑体"/>
          <w:b w:val="0"/>
          <w:bCs/>
          <w:color w:val="auto"/>
          <w:sz w:val="32"/>
          <w:szCs w:val="32"/>
        </w:rPr>
        <w:t>二、征收目的</w:t>
      </w:r>
    </w:p>
    <w:p w14:paraId="131DF6CC">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bCs/>
          <w:color w:val="auto"/>
          <w:sz w:val="32"/>
          <w:szCs w:val="32"/>
        </w:rPr>
      </w:pPr>
      <w:r>
        <w:rPr>
          <w:rFonts w:hint="eastAsia" w:ascii="仿宋" w:hAnsi="仿宋" w:eastAsia="仿宋" w:cs="仿宋"/>
          <w:bCs/>
          <w:color w:val="auto"/>
          <w:sz w:val="32"/>
          <w:szCs w:val="32"/>
        </w:rPr>
        <w:t>本次拟征收土地用于惠东县城镇建设用地（</w:t>
      </w:r>
      <w:r>
        <w:rPr>
          <w:rFonts w:hint="eastAsia" w:ascii="仿宋" w:hAnsi="仿宋" w:eastAsia="仿宋" w:cs="仿宋"/>
          <w:bCs/>
          <w:color w:val="auto"/>
          <w:sz w:val="32"/>
          <w:szCs w:val="32"/>
          <w:lang w:val="en-US" w:eastAsia="zh-CN"/>
        </w:rPr>
        <w:t>白花镇</w:t>
      </w:r>
      <w:r>
        <w:rPr>
          <w:rFonts w:hint="eastAsia" w:ascii="仿宋" w:hAnsi="仿宋" w:eastAsia="仿宋" w:cs="仿宋"/>
          <w:bCs/>
          <w:color w:val="auto"/>
          <w:sz w:val="32"/>
          <w:szCs w:val="32"/>
          <w:lang w:eastAsia="zh-CN"/>
        </w:rPr>
        <w:t>联丰村地段</w:t>
      </w:r>
      <w:r>
        <w:rPr>
          <w:rFonts w:hint="eastAsia" w:ascii="仿宋" w:hAnsi="仿宋" w:eastAsia="仿宋" w:cs="仿宋"/>
          <w:bCs/>
          <w:color w:val="auto"/>
          <w:sz w:val="32"/>
          <w:szCs w:val="32"/>
          <w:lang w:val="en-US" w:eastAsia="zh-CN"/>
        </w:rPr>
        <w:t>2.2616</w:t>
      </w:r>
      <w:r>
        <w:rPr>
          <w:rFonts w:hint="eastAsia" w:ascii="仿宋" w:hAnsi="仿宋" w:eastAsia="仿宋" w:cs="仿宋"/>
          <w:bCs/>
          <w:color w:val="auto"/>
          <w:sz w:val="32"/>
          <w:szCs w:val="32"/>
          <w:lang w:eastAsia="zh-CN"/>
        </w:rPr>
        <w:t>亩</w:t>
      </w:r>
      <w:r>
        <w:rPr>
          <w:rFonts w:hint="eastAsia" w:ascii="仿宋" w:hAnsi="仿宋" w:eastAsia="仿宋" w:cs="仿宋"/>
          <w:bCs/>
          <w:color w:val="auto"/>
          <w:sz w:val="32"/>
          <w:szCs w:val="32"/>
        </w:rPr>
        <w:t>）项目建设。</w:t>
      </w:r>
    </w:p>
    <w:p w14:paraId="3E1B947B">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黑体" w:hAnsi="黑体" w:eastAsia="黑体" w:cs="黑体"/>
          <w:b w:val="0"/>
          <w:bCs/>
          <w:color w:val="auto"/>
          <w:sz w:val="32"/>
          <w:szCs w:val="32"/>
        </w:rPr>
      </w:pPr>
      <w:r>
        <w:rPr>
          <w:rFonts w:hint="default" w:ascii="黑体" w:hAnsi="黑体" w:eastAsia="黑体" w:cs="黑体"/>
          <w:b w:val="0"/>
          <w:bCs/>
          <w:color w:val="auto"/>
          <w:sz w:val="32"/>
          <w:szCs w:val="32"/>
        </w:rPr>
        <w:t>三、</w:t>
      </w:r>
      <w:bookmarkEnd w:id="1"/>
      <w:r>
        <w:rPr>
          <w:rFonts w:hint="default" w:ascii="黑体" w:hAnsi="黑体" w:eastAsia="黑体" w:cs="黑体"/>
          <w:b w:val="0"/>
          <w:bCs/>
          <w:color w:val="auto"/>
          <w:sz w:val="32"/>
          <w:szCs w:val="32"/>
        </w:rPr>
        <w:t>征收土地补偿标准、安置方式和社会保障：</w:t>
      </w:r>
    </w:p>
    <w:p w14:paraId="421A84D3">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bCs/>
          <w:sz w:val="32"/>
          <w:szCs w:val="32"/>
        </w:rPr>
      </w:pPr>
      <w:r>
        <w:rPr>
          <w:rFonts w:hint="eastAsia" w:ascii="仿宋" w:hAnsi="仿宋" w:eastAsia="仿宋" w:cs="仿宋"/>
          <w:bCs/>
          <w:sz w:val="32"/>
          <w:szCs w:val="32"/>
          <w:lang w:eastAsia="zh-CN"/>
        </w:rPr>
        <w:t>（</w:t>
      </w:r>
      <w:r>
        <w:rPr>
          <w:rFonts w:hint="eastAsia" w:ascii="仿宋" w:hAnsi="仿宋" w:eastAsia="仿宋" w:cs="仿宋"/>
          <w:bCs/>
          <w:sz w:val="32"/>
          <w:szCs w:val="32"/>
          <w:lang w:val="en-US" w:eastAsia="zh-CN"/>
        </w:rPr>
        <w:t>一</w:t>
      </w:r>
      <w:r>
        <w:rPr>
          <w:rFonts w:hint="eastAsia" w:ascii="仿宋" w:hAnsi="仿宋" w:eastAsia="仿宋" w:cs="仿宋"/>
          <w:bCs/>
          <w:sz w:val="32"/>
          <w:szCs w:val="32"/>
          <w:lang w:eastAsia="zh-CN"/>
        </w:rPr>
        <w:t>）</w:t>
      </w:r>
      <w:r>
        <w:rPr>
          <w:rFonts w:hint="eastAsia" w:ascii="仿宋" w:hAnsi="仿宋" w:eastAsia="仿宋" w:cs="仿宋"/>
          <w:bCs/>
          <w:sz w:val="32"/>
          <w:szCs w:val="32"/>
        </w:rPr>
        <w:t>本次征地实行区片综合地价补偿，具体补偿标准如下：</w:t>
      </w:r>
    </w:p>
    <w:p w14:paraId="4E05D8FA">
      <w:pPr>
        <w:pStyle w:val="2"/>
        <w:rPr>
          <w:rFonts w:hint="eastAsia" w:ascii="仿宋" w:hAnsi="仿宋" w:eastAsia="仿宋" w:cs="仿宋"/>
          <w:bCs/>
          <w:sz w:val="32"/>
          <w:szCs w:val="32"/>
        </w:rPr>
      </w:pPr>
    </w:p>
    <w:p w14:paraId="60E84397">
      <w:pPr>
        <w:pStyle w:val="2"/>
        <w:rPr>
          <w:rFonts w:hint="eastAsia" w:ascii="仿宋" w:hAnsi="仿宋" w:eastAsia="仿宋" w:cs="仿宋"/>
          <w:bCs/>
          <w:sz w:val="32"/>
          <w:szCs w:val="32"/>
        </w:rPr>
      </w:pPr>
    </w:p>
    <w:tbl>
      <w:tblPr>
        <w:tblStyle w:val="4"/>
        <w:tblpPr w:leftFromText="180" w:rightFromText="180" w:vertAnchor="text" w:horzAnchor="page" w:tblpX="1554" w:tblpY="182"/>
        <w:tblOverlap w:val="never"/>
        <w:tblW w:w="9150" w:type="dxa"/>
        <w:tblInd w:w="0" w:type="dxa"/>
        <w:tblLayout w:type="fixed"/>
        <w:tblCellMar>
          <w:top w:w="0" w:type="dxa"/>
          <w:left w:w="108" w:type="dxa"/>
          <w:bottom w:w="0" w:type="dxa"/>
          <w:right w:w="108" w:type="dxa"/>
        </w:tblCellMar>
      </w:tblPr>
      <w:tblGrid>
        <w:gridCol w:w="1676"/>
        <w:gridCol w:w="1357"/>
        <w:gridCol w:w="1306"/>
        <w:gridCol w:w="1461"/>
        <w:gridCol w:w="1433"/>
        <w:gridCol w:w="1917"/>
      </w:tblGrid>
      <w:tr w14:paraId="2FF55F75">
        <w:tblPrEx>
          <w:tblCellMar>
            <w:top w:w="0" w:type="dxa"/>
            <w:left w:w="108" w:type="dxa"/>
            <w:bottom w:w="0" w:type="dxa"/>
            <w:right w:w="108" w:type="dxa"/>
          </w:tblCellMar>
        </w:tblPrEx>
        <w:trPr>
          <w:trHeight w:val="1126" w:hRule="atLeast"/>
          <w:tblHeader/>
        </w:trPr>
        <w:tc>
          <w:tcPr>
            <w:tcW w:w="1676" w:type="dxa"/>
            <w:vMerge w:val="restart"/>
            <w:tcBorders>
              <w:top w:val="single" w:color="000000" w:sz="4" w:space="0"/>
              <w:left w:val="single" w:color="000000" w:sz="4" w:space="0"/>
              <w:bottom w:val="single" w:color="000000" w:sz="4" w:space="0"/>
              <w:right w:val="single" w:color="000000" w:sz="4" w:space="0"/>
            </w:tcBorders>
            <w:noWrap w:val="0"/>
            <w:vAlign w:val="center"/>
          </w:tcPr>
          <w:p w14:paraId="696B0CA6">
            <w:pPr>
              <w:keepNext w:val="0"/>
              <w:keepLines w:val="0"/>
              <w:pageBreakBefore w:val="0"/>
              <w:widowControl/>
              <w:kinsoku/>
              <w:wordWrap/>
              <w:overflowPunct/>
              <w:topLinePunct w:val="0"/>
              <w:autoSpaceDE/>
              <w:autoSpaceDN/>
              <w:bidi w:val="0"/>
              <w:adjustRightInd/>
              <w:snapToGrid/>
              <w:spacing w:line="520" w:lineRule="exact"/>
              <w:ind w:left="0" w:leftChars="0" w:right="0" w:rightChars="0"/>
              <w:jc w:val="center"/>
              <w:textAlignment w:val="center"/>
              <w:rPr>
                <w:rFonts w:hint="eastAsia" w:ascii="仿宋" w:hAnsi="仿宋" w:eastAsia="仿宋" w:cs="仿宋"/>
                <w:b/>
                <w:bCs/>
                <w:color w:val="000000"/>
                <w:sz w:val="30"/>
                <w:szCs w:val="30"/>
              </w:rPr>
            </w:pPr>
            <w:r>
              <w:rPr>
                <w:rFonts w:hint="eastAsia" w:ascii="仿宋" w:hAnsi="仿宋" w:eastAsia="仿宋" w:cs="仿宋"/>
                <w:b/>
                <w:bCs/>
                <w:color w:val="000000"/>
                <w:kern w:val="0"/>
                <w:sz w:val="30"/>
                <w:szCs w:val="30"/>
                <w:lang w:bidi="ar"/>
              </w:rPr>
              <w:t>被征地的集体经济组织</w:t>
            </w:r>
          </w:p>
        </w:tc>
        <w:tc>
          <w:tcPr>
            <w:tcW w:w="1357" w:type="dxa"/>
            <w:vMerge w:val="restart"/>
            <w:tcBorders>
              <w:top w:val="single" w:color="000000" w:sz="4" w:space="0"/>
              <w:left w:val="single" w:color="000000" w:sz="4" w:space="0"/>
              <w:bottom w:val="single" w:color="000000" w:sz="4" w:space="0"/>
              <w:right w:val="single" w:color="000000" w:sz="4" w:space="0"/>
            </w:tcBorders>
            <w:noWrap w:val="0"/>
            <w:vAlign w:val="center"/>
          </w:tcPr>
          <w:p w14:paraId="26D51FFB">
            <w:pPr>
              <w:keepNext w:val="0"/>
              <w:keepLines w:val="0"/>
              <w:pageBreakBefore w:val="0"/>
              <w:widowControl/>
              <w:kinsoku/>
              <w:wordWrap/>
              <w:overflowPunct/>
              <w:topLinePunct w:val="0"/>
              <w:autoSpaceDE/>
              <w:autoSpaceDN/>
              <w:bidi w:val="0"/>
              <w:adjustRightInd/>
              <w:snapToGrid/>
              <w:spacing w:line="520" w:lineRule="exact"/>
              <w:ind w:left="0" w:leftChars="0" w:right="0" w:rightChars="0"/>
              <w:jc w:val="center"/>
              <w:textAlignment w:val="center"/>
              <w:rPr>
                <w:rFonts w:hint="eastAsia" w:ascii="仿宋" w:hAnsi="仿宋" w:eastAsia="仿宋" w:cs="仿宋"/>
                <w:b/>
                <w:bCs/>
                <w:color w:val="000000"/>
                <w:kern w:val="0"/>
                <w:sz w:val="30"/>
                <w:szCs w:val="30"/>
                <w:lang w:bidi="ar"/>
              </w:rPr>
            </w:pPr>
            <w:r>
              <w:rPr>
                <w:rFonts w:hint="eastAsia" w:ascii="仿宋" w:hAnsi="仿宋" w:eastAsia="仿宋" w:cs="仿宋"/>
                <w:b/>
                <w:bCs/>
                <w:color w:val="000000"/>
                <w:kern w:val="0"/>
                <w:sz w:val="30"/>
                <w:szCs w:val="30"/>
                <w:lang w:bidi="ar"/>
              </w:rPr>
              <w:t>地类</w:t>
            </w:r>
          </w:p>
          <w:p w14:paraId="17D160A2">
            <w:pPr>
              <w:keepNext w:val="0"/>
              <w:keepLines w:val="0"/>
              <w:pageBreakBefore w:val="0"/>
              <w:widowControl/>
              <w:kinsoku/>
              <w:wordWrap/>
              <w:overflowPunct/>
              <w:topLinePunct w:val="0"/>
              <w:autoSpaceDE/>
              <w:autoSpaceDN/>
              <w:bidi w:val="0"/>
              <w:adjustRightInd/>
              <w:snapToGrid/>
              <w:spacing w:line="520" w:lineRule="exact"/>
              <w:ind w:left="0" w:leftChars="0" w:right="0" w:rightChars="0"/>
              <w:jc w:val="center"/>
              <w:textAlignment w:val="center"/>
              <w:rPr>
                <w:rFonts w:hint="eastAsia" w:ascii="仿宋" w:hAnsi="仿宋" w:eastAsia="仿宋" w:cs="仿宋"/>
                <w:b/>
                <w:bCs/>
                <w:color w:val="000000"/>
                <w:sz w:val="30"/>
                <w:szCs w:val="30"/>
              </w:rPr>
            </w:pPr>
            <w:r>
              <w:rPr>
                <w:rFonts w:hint="eastAsia" w:ascii="仿宋" w:hAnsi="仿宋" w:eastAsia="仿宋" w:cs="仿宋"/>
                <w:b/>
                <w:bCs/>
                <w:color w:val="000000"/>
                <w:kern w:val="0"/>
                <w:sz w:val="30"/>
                <w:szCs w:val="30"/>
                <w:lang w:bidi="ar"/>
              </w:rPr>
              <w:t>名称</w:t>
            </w:r>
          </w:p>
        </w:tc>
        <w:tc>
          <w:tcPr>
            <w:tcW w:w="1306" w:type="dxa"/>
            <w:vMerge w:val="restart"/>
            <w:tcBorders>
              <w:top w:val="single" w:color="000000" w:sz="4" w:space="0"/>
              <w:left w:val="single" w:color="000000" w:sz="4" w:space="0"/>
              <w:bottom w:val="single" w:color="000000" w:sz="4" w:space="0"/>
              <w:right w:val="single" w:color="000000" w:sz="4" w:space="0"/>
            </w:tcBorders>
            <w:noWrap w:val="0"/>
            <w:vAlign w:val="center"/>
          </w:tcPr>
          <w:p w14:paraId="63CAED55">
            <w:pPr>
              <w:keepNext w:val="0"/>
              <w:keepLines w:val="0"/>
              <w:pageBreakBefore w:val="0"/>
              <w:widowControl/>
              <w:kinsoku/>
              <w:wordWrap/>
              <w:overflowPunct/>
              <w:topLinePunct w:val="0"/>
              <w:autoSpaceDE/>
              <w:autoSpaceDN/>
              <w:bidi w:val="0"/>
              <w:adjustRightInd/>
              <w:snapToGrid/>
              <w:spacing w:line="520" w:lineRule="exact"/>
              <w:ind w:left="0" w:leftChars="0" w:right="0" w:rightChars="0"/>
              <w:jc w:val="center"/>
              <w:textAlignment w:val="center"/>
              <w:rPr>
                <w:rFonts w:hint="eastAsia" w:ascii="仿宋" w:hAnsi="仿宋" w:eastAsia="仿宋" w:cs="仿宋"/>
                <w:b/>
                <w:bCs/>
                <w:color w:val="000000"/>
                <w:kern w:val="0"/>
                <w:sz w:val="30"/>
                <w:szCs w:val="30"/>
                <w:lang w:bidi="ar"/>
              </w:rPr>
            </w:pPr>
            <w:r>
              <w:rPr>
                <w:rFonts w:hint="eastAsia" w:ascii="仿宋" w:hAnsi="仿宋" w:eastAsia="仿宋" w:cs="仿宋"/>
                <w:b/>
                <w:bCs/>
                <w:color w:val="000000"/>
                <w:kern w:val="0"/>
                <w:sz w:val="30"/>
                <w:szCs w:val="30"/>
                <w:lang w:bidi="ar"/>
              </w:rPr>
              <w:t>土地</w:t>
            </w:r>
          </w:p>
          <w:p w14:paraId="7308A4B0">
            <w:pPr>
              <w:keepNext w:val="0"/>
              <w:keepLines w:val="0"/>
              <w:pageBreakBefore w:val="0"/>
              <w:widowControl/>
              <w:kinsoku/>
              <w:wordWrap/>
              <w:overflowPunct/>
              <w:topLinePunct w:val="0"/>
              <w:autoSpaceDE/>
              <w:autoSpaceDN/>
              <w:bidi w:val="0"/>
              <w:adjustRightInd/>
              <w:snapToGrid/>
              <w:spacing w:line="520" w:lineRule="exact"/>
              <w:ind w:left="0" w:leftChars="0" w:right="0" w:rightChars="0"/>
              <w:jc w:val="center"/>
              <w:textAlignment w:val="center"/>
              <w:rPr>
                <w:rFonts w:hint="eastAsia" w:ascii="仿宋" w:hAnsi="仿宋" w:eastAsia="仿宋" w:cs="仿宋"/>
                <w:b/>
                <w:bCs/>
                <w:color w:val="000000"/>
                <w:sz w:val="30"/>
                <w:szCs w:val="30"/>
              </w:rPr>
            </w:pPr>
            <w:r>
              <w:rPr>
                <w:rFonts w:hint="eastAsia" w:ascii="仿宋" w:hAnsi="仿宋" w:eastAsia="仿宋" w:cs="仿宋"/>
                <w:b/>
                <w:bCs/>
                <w:color w:val="000000"/>
                <w:kern w:val="0"/>
                <w:sz w:val="30"/>
                <w:szCs w:val="30"/>
                <w:lang w:bidi="ar"/>
              </w:rPr>
              <w:t>面积（亩）</w:t>
            </w:r>
          </w:p>
        </w:tc>
        <w:tc>
          <w:tcPr>
            <w:tcW w:w="2894" w:type="dxa"/>
            <w:gridSpan w:val="2"/>
            <w:tcBorders>
              <w:top w:val="single" w:color="000000" w:sz="4" w:space="0"/>
              <w:left w:val="single" w:color="000000" w:sz="4" w:space="0"/>
              <w:bottom w:val="single" w:color="000000" w:sz="4" w:space="0"/>
              <w:right w:val="single" w:color="auto" w:sz="4" w:space="0"/>
            </w:tcBorders>
            <w:noWrap w:val="0"/>
            <w:vAlign w:val="center"/>
          </w:tcPr>
          <w:p w14:paraId="44FC4CE9">
            <w:pPr>
              <w:keepNext w:val="0"/>
              <w:keepLines w:val="0"/>
              <w:pageBreakBefore w:val="0"/>
              <w:widowControl/>
              <w:kinsoku/>
              <w:wordWrap/>
              <w:overflowPunct/>
              <w:topLinePunct w:val="0"/>
              <w:autoSpaceDE/>
              <w:autoSpaceDN/>
              <w:bidi w:val="0"/>
              <w:adjustRightInd/>
              <w:snapToGrid w:val="0"/>
              <w:spacing w:line="460" w:lineRule="exact"/>
              <w:jc w:val="center"/>
              <w:textAlignment w:val="auto"/>
              <w:outlineLvl w:val="9"/>
              <w:rPr>
                <w:rFonts w:hint="eastAsia" w:ascii="仿宋" w:hAnsi="仿宋" w:eastAsia="仿宋" w:cs="仿宋"/>
                <w:b/>
                <w:bCs/>
                <w:sz w:val="30"/>
                <w:szCs w:val="30"/>
              </w:rPr>
            </w:pPr>
            <w:r>
              <w:rPr>
                <w:rFonts w:hint="eastAsia" w:ascii="仿宋" w:hAnsi="仿宋" w:eastAsia="仿宋" w:cs="仿宋"/>
                <w:b/>
                <w:bCs/>
                <w:sz w:val="30"/>
                <w:szCs w:val="30"/>
              </w:rPr>
              <w:t>征地区片</w:t>
            </w:r>
          </w:p>
          <w:p w14:paraId="34F8EC07">
            <w:pPr>
              <w:keepNext w:val="0"/>
              <w:keepLines w:val="0"/>
              <w:pageBreakBefore w:val="0"/>
              <w:widowControl/>
              <w:kinsoku/>
              <w:wordWrap/>
              <w:overflowPunct/>
              <w:topLinePunct w:val="0"/>
              <w:autoSpaceDE/>
              <w:autoSpaceDN/>
              <w:bidi w:val="0"/>
              <w:adjustRightInd/>
              <w:snapToGrid w:val="0"/>
              <w:spacing w:line="460" w:lineRule="exact"/>
              <w:jc w:val="center"/>
              <w:textAlignment w:val="auto"/>
              <w:outlineLvl w:val="9"/>
              <w:rPr>
                <w:rFonts w:hint="eastAsia" w:ascii="仿宋" w:hAnsi="仿宋" w:eastAsia="仿宋" w:cs="仿宋"/>
                <w:b/>
                <w:bCs/>
                <w:color w:val="000000"/>
                <w:kern w:val="0"/>
                <w:sz w:val="30"/>
                <w:szCs w:val="30"/>
                <w:lang w:bidi="ar"/>
              </w:rPr>
            </w:pPr>
            <w:r>
              <w:rPr>
                <w:rFonts w:hint="eastAsia" w:ascii="仿宋" w:hAnsi="仿宋" w:eastAsia="仿宋" w:cs="仿宋"/>
                <w:b/>
                <w:bCs/>
                <w:sz w:val="30"/>
                <w:szCs w:val="30"/>
              </w:rPr>
              <w:t>综合地价</w:t>
            </w:r>
          </w:p>
        </w:tc>
        <w:tc>
          <w:tcPr>
            <w:tcW w:w="1917" w:type="dxa"/>
            <w:vMerge w:val="restart"/>
            <w:tcBorders>
              <w:top w:val="single" w:color="auto" w:sz="4" w:space="0"/>
              <w:left w:val="single" w:color="auto" w:sz="4" w:space="0"/>
              <w:bottom w:val="single" w:color="auto" w:sz="4" w:space="0"/>
              <w:right w:val="single" w:color="auto" w:sz="4" w:space="0"/>
            </w:tcBorders>
            <w:noWrap w:val="0"/>
            <w:vAlign w:val="center"/>
          </w:tcPr>
          <w:p w14:paraId="6E886C81">
            <w:pPr>
              <w:keepNext w:val="0"/>
              <w:keepLines w:val="0"/>
              <w:pageBreakBefore w:val="0"/>
              <w:widowControl/>
              <w:kinsoku/>
              <w:wordWrap/>
              <w:overflowPunct/>
              <w:topLinePunct w:val="0"/>
              <w:autoSpaceDE/>
              <w:autoSpaceDN/>
              <w:bidi w:val="0"/>
              <w:adjustRightInd/>
              <w:snapToGrid w:val="0"/>
              <w:spacing w:line="460" w:lineRule="exact"/>
              <w:jc w:val="center"/>
              <w:textAlignment w:val="auto"/>
              <w:outlineLvl w:val="9"/>
              <w:rPr>
                <w:rFonts w:hint="eastAsia" w:ascii="仿宋" w:hAnsi="仿宋" w:eastAsia="仿宋" w:cs="仿宋"/>
                <w:b/>
                <w:bCs/>
                <w:sz w:val="30"/>
                <w:szCs w:val="30"/>
                <w:lang w:eastAsia="zh-CN"/>
              </w:rPr>
            </w:pPr>
            <w:r>
              <w:rPr>
                <w:rFonts w:hint="eastAsia" w:ascii="仿宋" w:hAnsi="仿宋" w:eastAsia="仿宋" w:cs="仿宋"/>
                <w:b/>
                <w:bCs/>
                <w:sz w:val="30"/>
                <w:szCs w:val="30"/>
                <w:lang w:eastAsia="zh-CN"/>
              </w:rPr>
              <w:t>征地</w:t>
            </w:r>
          </w:p>
          <w:p w14:paraId="3314D755">
            <w:pPr>
              <w:keepNext w:val="0"/>
              <w:keepLines w:val="0"/>
              <w:pageBreakBefore w:val="0"/>
              <w:widowControl/>
              <w:kinsoku/>
              <w:wordWrap/>
              <w:overflowPunct/>
              <w:topLinePunct w:val="0"/>
              <w:autoSpaceDE/>
              <w:autoSpaceDN/>
              <w:bidi w:val="0"/>
              <w:adjustRightInd/>
              <w:snapToGrid w:val="0"/>
              <w:spacing w:line="460" w:lineRule="exact"/>
              <w:jc w:val="center"/>
              <w:textAlignment w:val="auto"/>
              <w:outlineLvl w:val="9"/>
              <w:rPr>
                <w:rFonts w:hint="eastAsia" w:ascii="仿宋" w:hAnsi="仿宋" w:eastAsia="仿宋" w:cs="仿宋"/>
                <w:b/>
                <w:bCs/>
                <w:sz w:val="30"/>
                <w:szCs w:val="30"/>
                <w:lang w:eastAsia="zh-CN"/>
              </w:rPr>
            </w:pPr>
            <w:r>
              <w:rPr>
                <w:rFonts w:hint="eastAsia" w:ascii="仿宋" w:hAnsi="仿宋" w:eastAsia="仿宋" w:cs="仿宋"/>
                <w:b/>
                <w:bCs/>
                <w:sz w:val="30"/>
                <w:szCs w:val="30"/>
                <w:lang w:eastAsia="zh-CN"/>
              </w:rPr>
              <w:t>补偿费</w:t>
            </w:r>
          </w:p>
          <w:p w14:paraId="1DA13628">
            <w:pPr>
              <w:keepNext w:val="0"/>
              <w:keepLines w:val="0"/>
              <w:pageBreakBefore w:val="0"/>
              <w:widowControl/>
              <w:kinsoku/>
              <w:wordWrap/>
              <w:overflowPunct/>
              <w:topLinePunct w:val="0"/>
              <w:autoSpaceDE/>
              <w:autoSpaceDN/>
              <w:bidi w:val="0"/>
              <w:adjustRightInd/>
              <w:snapToGrid/>
              <w:spacing w:line="520" w:lineRule="exact"/>
              <w:ind w:left="0" w:leftChars="0" w:right="0" w:rightChars="0"/>
              <w:jc w:val="center"/>
              <w:textAlignment w:val="center"/>
              <w:rPr>
                <w:rFonts w:hint="eastAsia" w:ascii="仿宋" w:hAnsi="仿宋" w:eastAsia="仿宋" w:cs="仿宋"/>
                <w:b/>
                <w:bCs/>
                <w:color w:val="000000"/>
                <w:sz w:val="30"/>
                <w:szCs w:val="30"/>
              </w:rPr>
            </w:pPr>
            <w:r>
              <w:rPr>
                <w:rFonts w:hint="eastAsia" w:ascii="仿宋" w:hAnsi="仿宋" w:eastAsia="仿宋" w:cs="仿宋"/>
                <w:b/>
                <w:bCs/>
                <w:sz w:val="30"/>
                <w:szCs w:val="30"/>
                <w:lang w:eastAsia="zh-CN"/>
              </w:rPr>
              <w:t>（万元）</w:t>
            </w:r>
          </w:p>
        </w:tc>
      </w:tr>
      <w:tr w14:paraId="5936482D">
        <w:tblPrEx>
          <w:tblCellMar>
            <w:top w:w="0" w:type="dxa"/>
            <w:left w:w="108" w:type="dxa"/>
            <w:bottom w:w="0" w:type="dxa"/>
            <w:right w:w="108" w:type="dxa"/>
          </w:tblCellMar>
        </w:tblPrEx>
        <w:trPr>
          <w:trHeight w:val="1963" w:hRule="atLeast"/>
          <w:tblHeader/>
        </w:trPr>
        <w:tc>
          <w:tcPr>
            <w:tcW w:w="1676" w:type="dxa"/>
            <w:vMerge w:val="continue"/>
            <w:tcBorders>
              <w:top w:val="single" w:color="000000" w:sz="4" w:space="0"/>
              <w:left w:val="single" w:color="000000" w:sz="4" w:space="0"/>
              <w:bottom w:val="single" w:color="auto" w:sz="4" w:space="0"/>
              <w:right w:val="single" w:color="000000" w:sz="4" w:space="0"/>
            </w:tcBorders>
            <w:noWrap w:val="0"/>
            <w:vAlign w:val="center"/>
          </w:tcPr>
          <w:p w14:paraId="460F265D">
            <w:pPr>
              <w:keepNext w:val="0"/>
              <w:keepLines w:val="0"/>
              <w:pageBreakBefore w:val="0"/>
              <w:widowControl/>
              <w:kinsoku/>
              <w:wordWrap/>
              <w:overflowPunct/>
              <w:topLinePunct w:val="0"/>
              <w:autoSpaceDE/>
              <w:autoSpaceDN/>
              <w:bidi w:val="0"/>
              <w:adjustRightInd/>
              <w:snapToGrid/>
              <w:spacing w:line="520" w:lineRule="exact"/>
              <w:ind w:left="0" w:leftChars="0" w:right="0" w:rightChars="0"/>
              <w:jc w:val="center"/>
              <w:textAlignment w:val="center"/>
              <w:rPr>
                <w:rFonts w:hint="eastAsia" w:ascii="仿宋" w:hAnsi="仿宋" w:eastAsia="仿宋" w:cs="仿宋"/>
                <w:b/>
                <w:bCs/>
                <w:color w:val="000000"/>
                <w:sz w:val="30"/>
                <w:szCs w:val="30"/>
              </w:rPr>
            </w:pPr>
          </w:p>
        </w:tc>
        <w:tc>
          <w:tcPr>
            <w:tcW w:w="1357" w:type="dxa"/>
            <w:vMerge w:val="continue"/>
            <w:tcBorders>
              <w:top w:val="single" w:color="000000" w:sz="4" w:space="0"/>
              <w:left w:val="single" w:color="000000" w:sz="4" w:space="0"/>
              <w:bottom w:val="single" w:color="000000" w:sz="4" w:space="0"/>
              <w:right w:val="single" w:color="000000" w:sz="4" w:space="0"/>
            </w:tcBorders>
            <w:noWrap w:val="0"/>
            <w:vAlign w:val="center"/>
          </w:tcPr>
          <w:p w14:paraId="5DCB836D">
            <w:pPr>
              <w:keepNext w:val="0"/>
              <w:keepLines w:val="0"/>
              <w:pageBreakBefore w:val="0"/>
              <w:widowControl/>
              <w:kinsoku/>
              <w:wordWrap/>
              <w:overflowPunct/>
              <w:topLinePunct w:val="0"/>
              <w:autoSpaceDE/>
              <w:autoSpaceDN/>
              <w:bidi w:val="0"/>
              <w:adjustRightInd/>
              <w:snapToGrid/>
              <w:spacing w:line="520" w:lineRule="exact"/>
              <w:ind w:left="0" w:leftChars="0" w:right="0" w:rightChars="0"/>
              <w:jc w:val="center"/>
              <w:textAlignment w:val="center"/>
              <w:rPr>
                <w:rFonts w:hint="eastAsia" w:ascii="仿宋" w:hAnsi="仿宋" w:eastAsia="仿宋" w:cs="仿宋"/>
                <w:b/>
                <w:bCs/>
                <w:color w:val="000000"/>
                <w:sz w:val="30"/>
                <w:szCs w:val="30"/>
              </w:rPr>
            </w:pPr>
          </w:p>
        </w:tc>
        <w:tc>
          <w:tcPr>
            <w:tcW w:w="1306" w:type="dxa"/>
            <w:vMerge w:val="continue"/>
            <w:tcBorders>
              <w:top w:val="single" w:color="000000" w:sz="4" w:space="0"/>
              <w:left w:val="single" w:color="000000" w:sz="4" w:space="0"/>
              <w:bottom w:val="single" w:color="000000" w:sz="4" w:space="0"/>
              <w:right w:val="single" w:color="000000" w:sz="4" w:space="0"/>
            </w:tcBorders>
            <w:noWrap w:val="0"/>
            <w:vAlign w:val="center"/>
          </w:tcPr>
          <w:p w14:paraId="19824040">
            <w:pPr>
              <w:keepNext w:val="0"/>
              <w:keepLines w:val="0"/>
              <w:pageBreakBefore w:val="0"/>
              <w:widowControl/>
              <w:kinsoku/>
              <w:wordWrap/>
              <w:overflowPunct/>
              <w:topLinePunct w:val="0"/>
              <w:autoSpaceDE/>
              <w:autoSpaceDN/>
              <w:bidi w:val="0"/>
              <w:adjustRightInd/>
              <w:snapToGrid/>
              <w:spacing w:line="520" w:lineRule="exact"/>
              <w:ind w:left="0" w:leftChars="0" w:right="0" w:rightChars="0"/>
              <w:jc w:val="center"/>
              <w:textAlignment w:val="center"/>
              <w:rPr>
                <w:rFonts w:hint="eastAsia" w:ascii="仿宋" w:hAnsi="仿宋" w:eastAsia="仿宋" w:cs="仿宋"/>
                <w:b/>
                <w:bCs/>
                <w:color w:val="000000"/>
                <w:sz w:val="30"/>
                <w:szCs w:val="30"/>
              </w:rPr>
            </w:pPr>
          </w:p>
        </w:tc>
        <w:tc>
          <w:tcPr>
            <w:tcW w:w="1461" w:type="dxa"/>
            <w:tcBorders>
              <w:top w:val="single" w:color="000000" w:sz="4" w:space="0"/>
              <w:left w:val="single" w:color="000000" w:sz="4" w:space="0"/>
              <w:bottom w:val="single" w:color="000000" w:sz="4" w:space="0"/>
              <w:right w:val="single" w:color="000000" w:sz="4" w:space="0"/>
            </w:tcBorders>
            <w:noWrap w:val="0"/>
            <w:vAlign w:val="center"/>
          </w:tcPr>
          <w:p w14:paraId="3C87C01F">
            <w:pPr>
              <w:keepNext w:val="0"/>
              <w:keepLines w:val="0"/>
              <w:pageBreakBefore w:val="0"/>
              <w:kinsoku/>
              <w:wordWrap/>
              <w:overflowPunct/>
              <w:topLinePunct w:val="0"/>
              <w:autoSpaceDE/>
              <w:autoSpaceDN/>
              <w:bidi w:val="0"/>
              <w:adjustRightInd/>
              <w:snapToGrid w:val="0"/>
              <w:spacing w:line="460" w:lineRule="exact"/>
              <w:jc w:val="center"/>
              <w:textAlignment w:val="auto"/>
              <w:outlineLvl w:val="9"/>
              <w:rPr>
                <w:rFonts w:hint="eastAsia" w:ascii="仿宋" w:hAnsi="仿宋" w:eastAsia="仿宋" w:cs="仿宋"/>
                <w:b/>
                <w:bCs/>
                <w:sz w:val="30"/>
                <w:szCs w:val="30"/>
              </w:rPr>
            </w:pPr>
            <w:r>
              <w:rPr>
                <w:rFonts w:hint="eastAsia" w:ascii="仿宋" w:hAnsi="仿宋" w:eastAsia="仿宋" w:cs="仿宋"/>
                <w:b/>
                <w:bCs/>
                <w:sz w:val="30"/>
                <w:szCs w:val="30"/>
              </w:rPr>
              <w:t>土地</w:t>
            </w:r>
          </w:p>
          <w:p w14:paraId="701B6DF0">
            <w:pPr>
              <w:keepNext w:val="0"/>
              <w:keepLines w:val="0"/>
              <w:pageBreakBefore w:val="0"/>
              <w:kinsoku/>
              <w:wordWrap/>
              <w:overflowPunct/>
              <w:topLinePunct w:val="0"/>
              <w:autoSpaceDE/>
              <w:autoSpaceDN/>
              <w:bidi w:val="0"/>
              <w:adjustRightInd/>
              <w:snapToGrid w:val="0"/>
              <w:spacing w:line="460" w:lineRule="exact"/>
              <w:jc w:val="center"/>
              <w:textAlignment w:val="auto"/>
              <w:outlineLvl w:val="9"/>
              <w:rPr>
                <w:rFonts w:hint="eastAsia" w:ascii="仿宋" w:hAnsi="仿宋" w:eastAsia="仿宋" w:cs="仿宋"/>
                <w:b/>
                <w:bCs/>
                <w:color w:val="000000"/>
                <w:kern w:val="0"/>
                <w:sz w:val="30"/>
                <w:szCs w:val="30"/>
                <w:lang w:bidi="ar"/>
              </w:rPr>
            </w:pPr>
            <w:r>
              <w:rPr>
                <w:rFonts w:hint="eastAsia" w:ascii="仿宋" w:hAnsi="仿宋" w:eastAsia="仿宋" w:cs="仿宋"/>
                <w:b/>
                <w:bCs/>
                <w:sz w:val="30"/>
                <w:szCs w:val="30"/>
              </w:rPr>
              <w:t>补偿费</w:t>
            </w:r>
            <w:r>
              <w:rPr>
                <w:rFonts w:hint="eastAsia" w:ascii="仿宋" w:hAnsi="仿宋" w:eastAsia="仿宋" w:cs="仿宋"/>
                <w:b/>
                <w:bCs/>
                <w:sz w:val="30"/>
                <w:szCs w:val="30"/>
                <w:lang w:val="en-US" w:eastAsia="zh-CN"/>
              </w:rPr>
              <w:t>(</w:t>
            </w:r>
            <w:r>
              <w:rPr>
                <w:rFonts w:hint="eastAsia" w:ascii="仿宋" w:hAnsi="仿宋" w:eastAsia="仿宋" w:cs="仿宋"/>
                <w:b/>
                <w:bCs/>
                <w:sz w:val="30"/>
                <w:szCs w:val="30"/>
              </w:rPr>
              <w:t>万元</w:t>
            </w:r>
            <w:r>
              <w:rPr>
                <w:rFonts w:hint="eastAsia" w:ascii="仿宋" w:hAnsi="仿宋" w:eastAsia="仿宋" w:cs="仿宋"/>
                <w:b/>
                <w:bCs/>
                <w:sz w:val="30"/>
                <w:szCs w:val="30"/>
                <w:lang w:val="en-US" w:eastAsia="zh-CN"/>
              </w:rPr>
              <w:t>/亩</w:t>
            </w:r>
            <w:r>
              <w:rPr>
                <w:rFonts w:hint="eastAsia" w:ascii="仿宋" w:hAnsi="仿宋" w:eastAsia="仿宋" w:cs="仿宋"/>
                <w:b/>
                <w:bCs/>
                <w:sz w:val="30"/>
                <w:szCs w:val="30"/>
              </w:rPr>
              <w:t>）</w:t>
            </w:r>
          </w:p>
        </w:tc>
        <w:tc>
          <w:tcPr>
            <w:tcW w:w="1433" w:type="dxa"/>
            <w:tcBorders>
              <w:top w:val="single" w:color="000000" w:sz="4" w:space="0"/>
              <w:left w:val="single" w:color="000000" w:sz="4" w:space="0"/>
              <w:bottom w:val="single" w:color="000000" w:sz="4" w:space="0"/>
              <w:right w:val="single" w:color="auto" w:sz="4" w:space="0"/>
            </w:tcBorders>
            <w:noWrap w:val="0"/>
            <w:vAlign w:val="center"/>
          </w:tcPr>
          <w:p w14:paraId="76ADD046">
            <w:pPr>
              <w:keepNext w:val="0"/>
              <w:keepLines w:val="0"/>
              <w:pageBreakBefore w:val="0"/>
              <w:kinsoku/>
              <w:wordWrap/>
              <w:overflowPunct/>
              <w:topLinePunct w:val="0"/>
              <w:autoSpaceDE/>
              <w:autoSpaceDN/>
              <w:bidi w:val="0"/>
              <w:adjustRightInd/>
              <w:snapToGrid w:val="0"/>
              <w:spacing w:line="460" w:lineRule="exact"/>
              <w:jc w:val="center"/>
              <w:textAlignment w:val="auto"/>
              <w:outlineLvl w:val="9"/>
              <w:rPr>
                <w:rFonts w:hint="eastAsia" w:ascii="仿宋" w:hAnsi="仿宋" w:eastAsia="仿宋" w:cs="仿宋"/>
                <w:b/>
                <w:bCs/>
                <w:sz w:val="30"/>
                <w:szCs w:val="30"/>
              </w:rPr>
            </w:pPr>
            <w:r>
              <w:rPr>
                <w:rFonts w:hint="eastAsia" w:ascii="仿宋" w:hAnsi="仿宋" w:eastAsia="仿宋" w:cs="仿宋"/>
                <w:b/>
                <w:bCs/>
                <w:sz w:val="30"/>
                <w:szCs w:val="30"/>
              </w:rPr>
              <w:t>安置</w:t>
            </w:r>
          </w:p>
          <w:p w14:paraId="450A2C66">
            <w:pPr>
              <w:keepNext w:val="0"/>
              <w:keepLines w:val="0"/>
              <w:pageBreakBefore w:val="0"/>
              <w:kinsoku/>
              <w:wordWrap/>
              <w:overflowPunct/>
              <w:topLinePunct w:val="0"/>
              <w:autoSpaceDE/>
              <w:autoSpaceDN/>
              <w:bidi w:val="0"/>
              <w:adjustRightInd/>
              <w:snapToGrid w:val="0"/>
              <w:spacing w:line="460" w:lineRule="exact"/>
              <w:jc w:val="center"/>
              <w:textAlignment w:val="auto"/>
              <w:outlineLvl w:val="9"/>
              <w:rPr>
                <w:sz w:val="30"/>
                <w:szCs w:val="30"/>
              </w:rPr>
            </w:pPr>
            <w:r>
              <w:rPr>
                <w:rFonts w:hint="eastAsia" w:ascii="仿宋" w:hAnsi="仿宋" w:eastAsia="仿宋" w:cs="仿宋"/>
                <w:b/>
                <w:bCs/>
                <w:sz w:val="30"/>
                <w:szCs w:val="30"/>
              </w:rPr>
              <w:t>补助费</w:t>
            </w:r>
            <w:r>
              <w:rPr>
                <w:rFonts w:hint="eastAsia" w:ascii="仿宋" w:hAnsi="仿宋" w:eastAsia="仿宋" w:cs="仿宋"/>
                <w:b/>
                <w:bCs/>
                <w:sz w:val="30"/>
                <w:szCs w:val="30"/>
                <w:lang w:val="en-US" w:eastAsia="zh-CN"/>
              </w:rPr>
              <w:t>(</w:t>
            </w:r>
            <w:r>
              <w:rPr>
                <w:rFonts w:hint="eastAsia" w:ascii="仿宋" w:hAnsi="仿宋" w:eastAsia="仿宋" w:cs="仿宋"/>
                <w:b/>
                <w:bCs/>
                <w:sz w:val="30"/>
                <w:szCs w:val="30"/>
              </w:rPr>
              <w:t>万元</w:t>
            </w:r>
            <w:r>
              <w:rPr>
                <w:rFonts w:hint="eastAsia" w:ascii="仿宋" w:hAnsi="仿宋" w:eastAsia="仿宋" w:cs="仿宋"/>
                <w:b/>
                <w:bCs/>
                <w:sz w:val="30"/>
                <w:szCs w:val="30"/>
                <w:lang w:val="en-US" w:eastAsia="zh-CN"/>
              </w:rPr>
              <w:t>/亩</w:t>
            </w:r>
            <w:r>
              <w:rPr>
                <w:rFonts w:hint="eastAsia" w:ascii="仿宋" w:hAnsi="仿宋" w:eastAsia="仿宋" w:cs="仿宋"/>
                <w:b/>
                <w:bCs/>
                <w:sz w:val="30"/>
                <w:szCs w:val="30"/>
              </w:rPr>
              <w:t>）</w:t>
            </w:r>
          </w:p>
        </w:tc>
        <w:tc>
          <w:tcPr>
            <w:tcW w:w="1917" w:type="dxa"/>
            <w:vMerge w:val="continue"/>
            <w:tcBorders>
              <w:top w:val="single" w:color="auto" w:sz="4" w:space="0"/>
              <w:left w:val="single" w:color="auto" w:sz="4" w:space="0"/>
              <w:bottom w:val="single" w:color="auto" w:sz="4" w:space="0"/>
              <w:right w:val="single" w:color="auto" w:sz="4" w:space="0"/>
            </w:tcBorders>
            <w:noWrap w:val="0"/>
            <w:vAlign w:val="center"/>
          </w:tcPr>
          <w:p w14:paraId="3D1BB384">
            <w:pPr>
              <w:keepNext w:val="0"/>
              <w:keepLines w:val="0"/>
              <w:pageBreakBefore w:val="0"/>
              <w:widowControl/>
              <w:kinsoku/>
              <w:wordWrap/>
              <w:overflowPunct/>
              <w:topLinePunct w:val="0"/>
              <w:autoSpaceDE/>
              <w:autoSpaceDN/>
              <w:bidi w:val="0"/>
              <w:adjustRightInd/>
              <w:snapToGrid/>
              <w:spacing w:line="520" w:lineRule="exact"/>
              <w:ind w:left="0" w:leftChars="0" w:right="0" w:rightChars="0"/>
              <w:jc w:val="center"/>
              <w:textAlignment w:val="center"/>
              <w:rPr>
                <w:rFonts w:hint="eastAsia" w:ascii="仿宋" w:hAnsi="仿宋" w:eastAsia="仿宋" w:cs="仿宋"/>
                <w:b/>
                <w:bCs/>
                <w:color w:val="000000"/>
                <w:sz w:val="30"/>
                <w:szCs w:val="30"/>
              </w:rPr>
            </w:pPr>
          </w:p>
        </w:tc>
      </w:tr>
      <w:tr w14:paraId="3CBB94AE">
        <w:tblPrEx>
          <w:tblCellMar>
            <w:top w:w="0" w:type="dxa"/>
            <w:left w:w="108" w:type="dxa"/>
            <w:bottom w:w="0" w:type="dxa"/>
            <w:right w:w="108" w:type="dxa"/>
          </w:tblCellMar>
        </w:tblPrEx>
        <w:trPr>
          <w:trHeight w:val="2063" w:hRule="atLeast"/>
          <w:tblHeader/>
        </w:trPr>
        <w:tc>
          <w:tcPr>
            <w:tcW w:w="1676" w:type="dxa"/>
            <w:vMerge w:val="restart"/>
            <w:tcBorders>
              <w:top w:val="single" w:color="auto" w:sz="4" w:space="0"/>
              <w:left w:val="single" w:color="auto" w:sz="4" w:space="0"/>
              <w:right w:val="single" w:color="auto" w:sz="4" w:space="0"/>
            </w:tcBorders>
            <w:noWrap w:val="0"/>
            <w:vAlign w:val="center"/>
          </w:tcPr>
          <w:p w14:paraId="59ADFFDF">
            <w:pPr>
              <w:keepNext w:val="0"/>
              <w:keepLines w:val="0"/>
              <w:pageBreakBefore w:val="0"/>
              <w:widowControl/>
              <w:kinsoku/>
              <w:wordWrap/>
              <w:overflowPunct/>
              <w:topLinePunct w:val="0"/>
              <w:autoSpaceDE/>
              <w:autoSpaceDN/>
              <w:bidi w:val="0"/>
              <w:adjustRightInd/>
              <w:snapToGrid/>
              <w:spacing w:line="540" w:lineRule="exact"/>
              <w:ind w:left="0" w:leftChars="0" w:right="0" w:rightChars="0"/>
              <w:jc w:val="center"/>
              <w:textAlignment w:val="center"/>
              <w:rPr>
                <w:rFonts w:hint="eastAsia" w:ascii="仿宋" w:hAnsi="仿宋" w:eastAsia="仿宋" w:cs="仿宋"/>
                <w:i w:val="0"/>
                <w:caps w:val="0"/>
                <w:color w:val="000000"/>
                <w:spacing w:val="0"/>
                <w:kern w:val="0"/>
                <w:sz w:val="32"/>
                <w:szCs w:val="32"/>
                <w:highlight w:val="none"/>
                <w:shd w:val="clear" w:color="auto" w:fill="FFFFFF"/>
                <w:lang w:val="en-US" w:eastAsia="zh-CN" w:bidi="ar"/>
              </w:rPr>
            </w:pPr>
            <w:r>
              <w:rPr>
                <w:rFonts w:hint="eastAsia" w:ascii="仿宋" w:hAnsi="仿宋" w:eastAsia="仿宋" w:cs="仿宋"/>
                <w:bCs/>
                <w:color w:val="auto"/>
                <w:sz w:val="32"/>
                <w:szCs w:val="32"/>
                <w:lang w:eastAsia="zh-CN"/>
              </w:rPr>
              <w:t>联丰</w:t>
            </w:r>
            <w:r>
              <w:rPr>
                <w:rFonts w:hint="eastAsia" w:ascii="仿宋" w:hAnsi="仿宋" w:eastAsia="仿宋" w:cs="仿宋"/>
                <w:i w:val="0"/>
                <w:caps w:val="0"/>
                <w:color w:val="000000"/>
                <w:spacing w:val="0"/>
                <w:kern w:val="0"/>
                <w:sz w:val="32"/>
                <w:szCs w:val="32"/>
                <w:highlight w:val="none"/>
                <w:shd w:val="clear" w:color="auto" w:fill="FFFFFF"/>
                <w:lang w:val="en-US" w:eastAsia="zh-CN" w:bidi="ar"/>
              </w:rPr>
              <w:t>村佰公坳经济</w:t>
            </w:r>
          </w:p>
          <w:p w14:paraId="4404DC0D">
            <w:pPr>
              <w:keepNext w:val="0"/>
              <w:keepLines w:val="0"/>
              <w:pageBreakBefore w:val="0"/>
              <w:widowControl/>
              <w:kinsoku/>
              <w:wordWrap/>
              <w:overflowPunct/>
              <w:topLinePunct w:val="0"/>
              <w:autoSpaceDE/>
              <w:autoSpaceDN/>
              <w:bidi w:val="0"/>
              <w:adjustRightInd/>
              <w:snapToGrid/>
              <w:spacing w:line="540" w:lineRule="exact"/>
              <w:ind w:left="0" w:leftChars="0" w:right="0" w:rightChars="0"/>
              <w:jc w:val="center"/>
              <w:textAlignment w:val="center"/>
              <w:rPr>
                <w:rFonts w:hint="eastAsia" w:ascii="仿宋" w:hAnsi="仿宋" w:eastAsia="仿宋" w:cs="仿宋"/>
                <w:bCs/>
                <w:color w:val="auto"/>
                <w:sz w:val="32"/>
                <w:szCs w:val="32"/>
                <w:lang w:eastAsia="zh-CN"/>
              </w:rPr>
            </w:pPr>
            <w:r>
              <w:rPr>
                <w:rFonts w:hint="eastAsia" w:ascii="仿宋" w:hAnsi="仿宋" w:eastAsia="仿宋" w:cs="仿宋"/>
                <w:i w:val="0"/>
                <w:caps w:val="0"/>
                <w:color w:val="000000"/>
                <w:spacing w:val="0"/>
                <w:kern w:val="0"/>
                <w:sz w:val="32"/>
                <w:szCs w:val="32"/>
                <w:highlight w:val="none"/>
                <w:shd w:val="clear" w:color="auto" w:fill="FFFFFF"/>
                <w:lang w:val="en-US" w:eastAsia="zh-CN" w:bidi="ar"/>
              </w:rPr>
              <w:t>合作社</w:t>
            </w:r>
          </w:p>
        </w:tc>
        <w:tc>
          <w:tcPr>
            <w:tcW w:w="1357" w:type="dxa"/>
            <w:tcBorders>
              <w:top w:val="single" w:color="auto" w:sz="4" w:space="0"/>
              <w:left w:val="single" w:color="auto" w:sz="4" w:space="0"/>
              <w:bottom w:val="single" w:color="auto" w:sz="4" w:space="0"/>
              <w:right w:val="single" w:color="000000" w:sz="4" w:space="0"/>
            </w:tcBorders>
            <w:noWrap w:val="0"/>
            <w:vAlign w:val="center"/>
          </w:tcPr>
          <w:p w14:paraId="40342098">
            <w:pPr>
              <w:keepNext w:val="0"/>
              <w:keepLines w:val="0"/>
              <w:pageBreakBefore w:val="0"/>
              <w:widowControl/>
              <w:kinsoku/>
              <w:wordWrap/>
              <w:overflowPunct/>
              <w:topLinePunct w:val="0"/>
              <w:autoSpaceDE/>
              <w:autoSpaceDN/>
              <w:bidi w:val="0"/>
              <w:adjustRightInd/>
              <w:snapToGrid/>
              <w:spacing w:line="540" w:lineRule="exact"/>
              <w:ind w:left="0" w:leftChars="0" w:right="0" w:rightChars="0"/>
              <w:jc w:val="center"/>
              <w:textAlignment w:val="center"/>
              <w:rPr>
                <w:rFonts w:hint="eastAsia" w:ascii="仿宋" w:hAnsi="仿宋" w:eastAsia="仿宋" w:cs="仿宋"/>
                <w:b w:val="0"/>
                <w:bCs w:val="0"/>
                <w:color w:val="000000"/>
                <w:sz w:val="32"/>
                <w:szCs w:val="32"/>
                <w:lang w:eastAsia="zh-CN"/>
              </w:rPr>
            </w:pPr>
            <w:r>
              <w:rPr>
                <w:rFonts w:hint="eastAsia" w:ascii="仿宋" w:hAnsi="仿宋" w:eastAsia="仿宋" w:cs="仿宋"/>
                <w:b w:val="0"/>
                <w:bCs w:val="0"/>
                <w:color w:val="000000"/>
                <w:sz w:val="32"/>
                <w:szCs w:val="32"/>
                <w:lang w:eastAsia="zh-CN"/>
              </w:rPr>
              <w:t>农用地</w:t>
            </w:r>
          </w:p>
        </w:tc>
        <w:tc>
          <w:tcPr>
            <w:tcW w:w="1306" w:type="dxa"/>
            <w:tcBorders>
              <w:top w:val="single" w:color="000000" w:sz="4" w:space="0"/>
              <w:left w:val="single" w:color="000000" w:sz="4" w:space="0"/>
              <w:bottom w:val="single" w:color="000000" w:sz="4" w:space="0"/>
              <w:right w:val="single" w:color="000000" w:sz="4" w:space="0"/>
            </w:tcBorders>
            <w:noWrap w:val="0"/>
            <w:vAlign w:val="center"/>
          </w:tcPr>
          <w:p w14:paraId="1CE8A3C2">
            <w:pPr>
              <w:keepNext w:val="0"/>
              <w:keepLines w:val="0"/>
              <w:pageBreakBefore w:val="0"/>
              <w:kinsoku/>
              <w:wordWrap/>
              <w:overflowPunct/>
              <w:topLinePunct w:val="0"/>
              <w:autoSpaceDE/>
              <w:autoSpaceDN/>
              <w:bidi w:val="0"/>
              <w:adjustRightInd/>
              <w:snapToGrid w:val="0"/>
              <w:spacing w:line="540" w:lineRule="exact"/>
              <w:jc w:val="center"/>
              <w:textAlignment w:val="auto"/>
              <w:outlineLvl w:val="9"/>
              <w:rPr>
                <w:rFonts w:hint="default" w:ascii="Times New Roman" w:hAnsi="Times New Roman" w:eastAsia="仿宋_GB2312" w:cs="Times New Roman"/>
                <w:b w:val="0"/>
                <w:bCs w:val="0"/>
                <w:sz w:val="30"/>
                <w:szCs w:val="30"/>
                <w:lang w:val="en-US" w:eastAsia="zh-CN"/>
              </w:rPr>
            </w:pPr>
            <w:r>
              <w:rPr>
                <w:rFonts w:hint="eastAsia" w:ascii="Times New Roman" w:hAnsi="Times New Roman" w:eastAsia="仿宋_GB2312" w:cs="Times New Roman"/>
                <w:b w:val="0"/>
                <w:bCs w:val="0"/>
                <w:sz w:val="30"/>
                <w:szCs w:val="30"/>
                <w:lang w:val="en-US" w:eastAsia="zh-CN"/>
              </w:rPr>
              <w:t>0.9573</w:t>
            </w:r>
          </w:p>
        </w:tc>
        <w:tc>
          <w:tcPr>
            <w:tcW w:w="1461" w:type="dxa"/>
            <w:tcBorders>
              <w:top w:val="single" w:color="000000" w:sz="4" w:space="0"/>
              <w:left w:val="single" w:color="000000" w:sz="4" w:space="0"/>
              <w:bottom w:val="single" w:color="000000" w:sz="4" w:space="0"/>
              <w:right w:val="single" w:color="auto" w:sz="4" w:space="0"/>
            </w:tcBorders>
            <w:noWrap w:val="0"/>
            <w:vAlign w:val="center"/>
          </w:tcPr>
          <w:p w14:paraId="0C98625D">
            <w:pPr>
              <w:keepNext w:val="0"/>
              <w:keepLines w:val="0"/>
              <w:pageBreakBefore w:val="0"/>
              <w:kinsoku/>
              <w:wordWrap/>
              <w:overflowPunct/>
              <w:topLinePunct w:val="0"/>
              <w:autoSpaceDE/>
              <w:autoSpaceDN/>
              <w:bidi w:val="0"/>
              <w:adjustRightInd/>
              <w:snapToGrid w:val="0"/>
              <w:spacing w:line="540" w:lineRule="exact"/>
              <w:jc w:val="center"/>
              <w:textAlignment w:val="auto"/>
              <w:outlineLvl w:val="9"/>
              <w:rPr>
                <w:rFonts w:hint="eastAsia" w:ascii="Times New Roman" w:hAnsi="Times New Roman" w:eastAsia="仿宋_GB2312" w:cs="Times New Roman"/>
                <w:b w:val="0"/>
                <w:bCs w:val="0"/>
                <w:sz w:val="30"/>
                <w:szCs w:val="30"/>
                <w:lang w:val="en-US" w:eastAsia="zh-CN"/>
              </w:rPr>
            </w:pPr>
            <w:r>
              <w:rPr>
                <w:rFonts w:hint="eastAsia" w:ascii="Times New Roman" w:hAnsi="Times New Roman" w:eastAsia="仿宋_GB2312" w:cs="Times New Roman"/>
                <w:b w:val="0"/>
                <w:bCs w:val="0"/>
                <w:sz w:val="30"/>
                <w:szCs w:val="30"/>
                <w:lang w:val="en-US" w:eastAsia="zh-CN"/>
              </w:rPr>
              <w:t>2.6</w:t>
            </w:r>
          </w:p>
        </w:tc>
        <w:tc>
          <w:tcPr>
            <w:tcW w:w="1433" w:type="dxa"/>
            <w:tcBorders>
              <w:top w:val="single" w:color="000000" w:sz="4" w:space="0"/>
              <w:left w:val="single" w:color="000000" w:sz="4" w:space="0"/>
              <w:bottom w:val="single" w:color="000000" w:sz="4" w:space="0"/>
              <w:right w:val="single" w:color="auto" w:sz="4" w:space="0"/>
            </w:tcBorders>
            <w:noWrap w:val="0"/>
            <w:vAlign w:val="center"/>
          </w:tcPr>
          <w:p w14:paraId="1D2C31B0">
            <w:pPr>
              <w:keepNext w:val="0"/>
              <w:keepLines w:val="0"/>
              <w:pageBreakBefore w:val="0"/>
              <w:kinsoku/>
              <w:wordWrap/>
              <w:overflowPunct/>
              <w:topLinePunct w:val="0"/>
              <w:autoSpaceDE/>
              <w:autoSpaceDN/>
              <w:bidi w:val="0"/>
              <w:adjustRightInd/>
              <w:snapToGrid w:val="0"/>
              <w:spacing w:line="540" w:lineRule="exact"/>
              <w:jc w:val="center"/>
              <w:textAlignment w:val="auto"/>
              <w:outlineLvl w:val="9"/>
              <w:rPr>
                <w:rFonts w:hint="eastAsia" w:ascii="Times New Roman" w:hAnsi="Times New Roman" w:eastAsia="仿宋_GB2312" w:cs="Times New Roman"/>
                <w:b w:val="0"/>
                <w:bCs w:val="0"/>
                <w:sz w:val="30"/>
                <w:szCs w:val="30"/>
                <w:lang w:val="en-US" w:eastAsia="zh-CN"/>
              </w:rPr>
            </w:pPr>
            <w:r>
              <w:rPr>
                <w:rFonts w:hint="eastAsia" w:ascii="Times New Roman" w:hAnsi="Times New Roman" w:eastAsia="仿宋_GB2312" w:cs="Times New Roman"/>
                <w:b w:val="0"/>
                <w:bCs w:val="0"/>
                <w:sz w:val="30"/>
                <w:szCs w:val="30"/>
                <w:lang w:val="en-US" w:eastAsia="zh-CN"/>
              </w:rPr>
              <w:t>3.9</w:t>
            </w:r>
          </w:p>
        </w:tc>
        <w:tc>
          <w:tcPr>
            <w:tcW w:w="1917" w:type="dxa"/>
            <w:tcBorders>
              <w:top w:val="single" w:color="auto" w:sz="4" w:space="0"/>
              <w:left w:val="single" w:color="auto" w:sz="4" w:space="0"/>
              <w:bottom w:val="single" w:color="auto" w:sz="4" w:space="0"/>
              <w:right w:val="single" w:color="auto" w:sz="4" w:space="0"/>
            </w:tcBorders>
            <w:noWrap w:val="0"/>
            <w:vAlign w:val="center"/>
          </w:tcPr>
          <w:p w14:paraId="357CC83C">
            <w:pPr>
              <w:keepNext w:val="0"/>
              <w:keepLines w:val="0"/>
              <w:pageBreakBefore w:val="0"/>
              <w:kinsoku/>
              <w:wordWrap/>
              <w:overflowPunct/>
              <w:topLinePunct w:val="0"/>
              <w:autoSpaceDE/>
              <w:autoSpaceDN/>
              <w:bidi w:val="0"/>
              <w:adjustRightInd/>
              <w:snapToGrid w:val="0"/>
              <w:spacing w:line="540" w:lineRule="exact"/>
              <w:jc w:val="center"/>
              <w:textAlignment w:val="auto"/>
              <w:outlineLvl w:val="9"/>
              <w:rPr>
                <w:rFonts w:hint="default" w:ascii="Times New Roman" w:hAnsi="Times New Roman" w:eastAsia="仿宋_GB2312" w:cs="Times New Roman"/>
                <w:b w:val="0"/>
                <w:bCs w:val="0"/>
                <w:sz w:val="30"/>
                <w:szCs w:val="30"/>
                <w:lang w:val="en-US" w:eastAsia="zh-CN"/>
              </w:rPr>
            </w:pPr>
            <w:r>
              <w:rPr>
                <w:rFonts w:hint="eastAsia" w:ascii="Times New Roman" w:hAnsi="Times New Roman" w:eastAsia="仿宋_GB2312" w:cs="Times New Roman"/>
                <w:b w:val="0"/>
                <w:bCs w:val="0"/>
                <w:sz w:val="30"/>
                <w:szCs w:val="30"/>
                <w:lang w:val="en-US" w:eastAsia="zh-CN"/>
              </w:rPr>
              <w:t>6.2225</w:t>
            </w:r>
          </w:p>
        </w:tc>
      </w:tr>
      <w:tr w14:paraId="3AB146B2">
        <w:tblPrEx>
          <w:tblCellMar>
            <w:top w:w="0" w:type="dxa"/>
            <w:left w:w="108" w:type="dxa"/>
            <w:bottom w:w="0" w:type="dxa"/>
            <w:right w:w="108" w:type="dxa"/>
          </w:tblCellMar>
        </w:tblPrEx>
        <w:trPr>
          <w:trHeight w:val="2144" w:hRule="atLeast"/>
          <w:tblHeader/>
        </w:trPr>
        <w:tc>
          <w:tcPr>
            <w:tcW w:w="1676" w:type="dxa"/>
            <w:vMerge w:val="continue"/>
            <w:tcBorders>
              <w:left w:val="single" w:color="auto" w:sz="4" w:space="0"/>
              <w:bottom w:val="single" w:color="auto" w:sz="4" w:space="0"/>
              <w:right w:val="single" w:color="auto" w:sz="4" w:space="0"/>
            </w:tcBorders>
            <w:noWrap w:val="0"/>
            <w:vAlign w:val="center"/>
          </w:tcPr>
          <w:p w14:paraId="06C495D2">
            <w:pPr>
              <w:keepNext w:val="0"/>
              <w:keepLines w:val="0"/>
              <w:pageBreakBefore w:val="0"/>
              <w:widowControl/>
              <w:kinsoku/>
              <w:wordWrap/>
              <w:overflowPunct/>
              <w:topLinePunct w:val="0"/>
              <w:autoSpaceDE/>
              <w:autoSpaceDN/>
              <w:bidi w:val="0"/>
              <w:adjustRightInd/>
              <w:snapToGrid/>
              <w:spacing w:line="540" w:lineRule="exact"/>
              <w:ind w:left="0" w:leftChars="0" w:right="0" w:rightChars="0"/>
              <w:jc w:val="center"/>
              <w:textAlignment w:val="center"/>
              <w:rPr>
                <w:rFonts w:hint="eastAsia" w:ascii="仿宋" w:hAnsi="仿宋" w:eastAsia="仿宋" w:cs="仿宋"/>
                <w:bCs/>
                <w:color w:val="auto"/>
                <w:sz w:val="32"/>
                <w:szCs w:val="32"/>
                <w:lang w:eastAsia="zh-CN"/>
              </w:rPr>
            </w:pPr>
          </w:p>
        </w:tc>
        <w:tc>
          <w:tcPr>
            <w:tcW w:w="1357" w:type="dxa"/>
            <w:tcBorders>
              <w:top w:val="single" w:color="auto" w:sz="4" w:space="0"/>
              <w:left w:val="single" w:color="auto" w:sz="4" w:space="0"/>
              <w:bottom w:val="single" w:color="auto" w:sz="4" w:space="0"/>
              <w:right w:val="single" w:color="000000" w:sz="4" w:space="0"/>
            </w:tcBorders>
            <w:noWrap w:val="0"/>
            <w:vAlign w:val="center"/>
          </w:tcPr>
          <w:p w14:paraId="57E17EC1">
            <w:pPr>
              <w:keepNext w:val="0"/>
              <w:keepLines w:val="0"/>
              <w:pageBreakBefore w:val="0"/>
              <w:widowControl/>
              <w:kinsoku/>
              <w:wordWrap/>
              <w:overflowPunct/>
              <w:topLinePunct w:val="0"/>
              <w:autoSpaceDE/>
              <w:autoSpaceDN/>
              <w:bidi w:val="0"/>
              <w:adjustRightInd/>
              <w:snapToGrid/>
              <w:spacing w:line="540" w:lineRule="exact"/>
              <w:ind w:left="0" w:leftChars="0" w:right="0" w:rightChars="0"/>
              <w:jc w:val="center"/>
              <w:textAlignment w:val="center"/>
              <w:rPr>
                <w:rFonts w:hint="eastAsia" w:ascii="仿宋" w:hAnsi="仿宋" w:eastAsia="仿宋" w:cs="仿宋"/>
                <w:b w:val="0"/>
                <w:bCs w:val="0"/>
                <w:color w:val="000000"/>
                <w:sz w:val="32"/>
                <w:szCs w:val="32"/>
                <w:lang w:eastAsia="zh-CN"/>
              </w:rPr>
            </w:pPr>
            <w:r>
              <w:rPr>
                <w:rFonts w:hint="eastAsia" w:ascii="仿宋" w:hAnsi="仿宋" w:eastAsia="仿宋" w:cs="仿宋"/>
                <w:b w:val="0"/>
                <w:bCs w:val="0"/>
                <w:color w:val="000000"/>
                <w:sz w:val="32"/>
                <w:szCs w:val="32"/>
                <w:lang w:eastAsia="zh-CN"/>
              </w:rPr>
              <w:t>建设</w:t>
            </w:r>
          </w:p>
          <w:p w14:paraId="640FBB8F">
            <w:pPr>
              <w:keepNext w:val="0"/>
              <w:keepLines w:val="0"/>
              <w:pageBreakBefore w:val="0"/>
              <w:widowControl/>
              <w:kinsoku/>
              <w:wordWrap/>
              <w:overflowPunct/>
              <w:topLinePunct w:val="0"/>
              <w:autoSpaceDE/>
              <w:autoSpaceDN/>
              <w:bidi w:val="0"/>
              <w:adjustRightInd/>
              <w:snapToGrid/>
              <w:spacing w:line="540" w:lineRule="exact"/>
              <w:ind w:left="0" w:leftChars="0" w:right="0" w:rightChars="0"/>
              <w:jc w:val="center"/>
              <w:textAlignment w:val="center"/>
              <w:rPr>
                <w:rFonts w:hint="eastAsia" w:ascii="仿宋" w:hAnsi="仿宋" w:eastAsia="仿宋" w:cs="仿宋"/>
                <w:b w:val="0"/>
                <w:bCs w:val="0"/>
                <w:color w:val="000000"/>
                <w:sz w:val="32"/>
                <w:szCs w:val="32"/>
                <w:lang w:eastAsia="zh-CN"/>
              </w:rPr>
            </w:pPr>
            <w:r>
              <w:rPr>
                <w:rFonts w:hint="eastAsia" w:ascii="仿宋" w:hAnsi="仿宋" w:eastAsia="仿宋" w:cs="仿宋"/>
                <w:b w:val="0"/>
                <w:bCs w:val="0"/>
                <w:color w:val="000000"/>
                <w:sz w:val="32"/>
                <w:szCs w:val="32"/>
                <w:lang w:eastAsia="zh-CN"/>
              </w:rPr>
              <w:t>用地</w:t>
            </w:r>
          </w:p>
        </w:tc>
        <w:tc>
          <w:tcPr>
            <w:tcW w:w="1306" w:type="dxa"/>
            <w:tcBorders>
              <w:top w:val="single" w:color="000000" w:sz="4" w:space="0"/>
              <w:left w:val="single" w:color="000000" w:sz="4" w:space="0"/>
              <w:bottom w:val="single" w:color="000000" w:sz="4" w:space="0"/>
              <w:right w:val="single" w:color="000000" w:sz="4" w:space="0"/>
            </w:tcBorders>
            <w:noWrap w:val="0"/>
            <w:vAlign w:val="center"/>
          </w:tcPr>
          <w:p w14:paraId="2F83A180">
            <w:pPr>
              <w:keepNext w:val="0"/>
              <w:keepLines w:val="0"/>
              <w:pageBreakBefore w:val="0"/>
              <w:kinsoku/>
              <w:wordWrap/>
              <w:overflowPunct/>
              <w:topLinePunct w:val="0"/>
              <w:autoSpaceDE/>
              <w:autoSpaceDN/>
              <w:bidi w:val="0"/>
              <w:adjustRightInd/>
              <w:snapToGrid w:val="0"/>
              <w:spacing w:line="540" w:lineRule="exact"/>
              <w:jc w:val="center"/>
              <w:textAlignment w:val="auto"/>
              <w:outlineLvl w:val="9"/>
              <w:rPr>
                <w:rFonts w:hint="default" w:ascii="Times New Roman" w:hAnsi="Times New Roman" w:eastAsia="仿宋_GB2312" w:cs="Times New Roman"/>
                <w:b w:val="0"/>
                <w:bCs w:val="0"/>
                <w:sz w:val="30"/>
                <w:szCs w:val="30"/>
                <w:lang w:val="en-US" w:eastAsia="zh-CN"/>
              </w:rPr>
            </w:pPr>
            <w:r>
              <w:rPr>
                <w:rFonts w:hint="eastAsia" w:ascii="Times New Roman" w:hAnsi="Times New Roman" w:eastAsia="仿宋_GB2312" w:cs="Times New Roman"/>
                <w:b w:val="0"/>
                <w:bCs w:val="0"/>
                <w:sz w:val="30"/>
                <w:szCs w:val="30"/>
                <w:lang w:val="en-US" w:eastAsia="zh-CN"/>
              </w:rPr>
              <w:t>1.2942</w:t>
            </w:r>
          </w:p>
        </w:tc>
        <w:tc>
          <w:tcPr>
            <w:tcW w:w="1461" w:type="dxa"/>
            <w:tcBorders>
              <w:top w:val="single" w:color="000000" w:sz="4" w:space="0"/>
              <w:left w:val="single" w:color="000000" w:sz="4" w:space="0"/>
              <w:bottom w:val="single" w:color="000000" w:sz="4" w:space="0"/>
              <w:right w:val="single" w:color="auto" w:sz="4" w:space="0"/>
            </w:tcBorders>
            <w:noWrap w:val="0"/>
            <w:vAlign w:val="center"/>
          </w:tcPr>
          <w:p w14:paraId="5F77007C">
            <w:pPr>
              <w:keepNext w:val="0"/>
              <w:keepLines w:val="0"/>
              <w:pageBreakBefore w:val="0"/>
              <w:kinsoku/>
              <w:wordWrap/>
              <w:overflowPunct/>
              <w:topLinePunct w:val="0"/>
              <w:autoSpaceDE/>
              <w:autoSpaceDN/>
              <w:bidi w:val="0"/>
              <w:adjustRightInd/>
              <w:snapToGrid w:val="0"/>
              <w:spacing w:line="540" w:lineRule="exact"/>
              <w:jc w:val="center"/>
              <w:textAlignment w:val="auto"/>
              <w:outlineLvl w:val="9"/>
              <w:rPr>
                <w:rFonts w:hint="eastAsia" w:ascii="Times New Roman" w:hAnsi="Times New Roman" w:eastAsia="仿宋_GB2312" w:cs="Times New Roman"/>
                <w:b w:val="0"/>
                <w:bCs w:val="0"/>
                <w:sz w:val="30"/>
                <w:szCs w:val="30"/>
                <w:lang w:val="en-US" w:eastAsia="zh-CN"/>
              </w:rPr>
            </w:pPr>
            <w:r>
              <w:rPr>
                <w:rFonts w:hint="eastAsia" w:ascii="Times New Roman" w:hAnsi="Times New Roman" w:eastAsia="仿宋_GB2312" w:cs="Times New Roman"/>
                <w:b w:val="0"/>
                <w:bCs w:val="0"/>
                <w:sz w:val="30"/>
                <w:szCs w:val="30"/>
                <w:lang w:val="en-US" w:eastAsia="zh-CN"/>
              </w:rPr>
              <w:t>2.6</w:t>
            </w:r>
          </w:p>
        </w:tc>
        <w:tc>
          <w:tcPr>
            <w:tcW w:w="1433" w:type="dxa"/>
            <w:tcBorders>
              <w:top w:val="single" w:color="000000" w:sz="4" w:space="0"/>
              <w:left w:val="single" w:color="000000" w:sz="4" w:space="0"/>
              <w:bottom w:val="single" w:color="000000" w:sz="4" w:space="0"/>
              <w:right w:val="single" w:color="auto" w:sz="4" w:space="0"/>
            </w:tcBorders>
            <w:noWrap w:val="0"/>
            <w:vAlign w:val="center"/>
          </w:tcPr>
          <w:p w14:paraId="64C37421">
            <w:pPr>
              <w:keepNext w:val="0"/>
              <w:keepLines w:val="0"/>
              <w:pageBreakBefore w:val="0"/>
              <w:kinsoku/>
              <w:wordWrap/>
              <w:overflowPunct/>
              <w:topLinePunct w:val="0"/>
              <w:autoSpaceDE/>
              <w:autoSpaceDN/>
              <w:bidi w:val="0"/>
              <w:adjustRightInd/>
              <w:snapToGrid w:val="0"/>
              <w:spacing w:line="540" w:lineRule="exact"/>
              <w:jc w:val="center"/>
              <w:textAlignment w:val="auto"/>
              <w:outlineLvl w:val="9"/>
              <w:rPr>
                <w:rFonts w:hint="eastAsia" w:ascii="Times New Roman" w:hAnsi="Times New Roman" w:eastAsia="仿宋_GB2312" w:cs="Times New Roman"/>
                <w:b w:val="0"/>
                <w:bCs w:val="0"/>
                <w:sz w:val="30"/>
                <w:szCs w:val="30"/>
                <w:lang w:val="en-US" w:eastAsia="zh-CN"/>
              </w:rPr>
            </w:pPr>
            <w:r>
              <w:rPr>
                <w:rFonts w:hint="eastAsia" w:ascii="Times New Roman" w:hAnsi="Times New Roman" w:eastAsia="仿宋_GB2312" w:cs="Times New Roman"/>
                <w:b w:val="0"/>
                <w:bCs w:val="0"/>
                <w:sz w:val="30"/>
                <w:szCs w:val="30"/>
                <w:lang w:val="en-US" w:eastAsia="zh-CN"/>
              </w:rPr>
              <w:t>3.9</w:t>
            </w:r>
          </w:p>
        </w:tc>
        <w:tc>
          <w:tcPr>
            <w:tcW w:w="1917" w:type="dxa"/>
            <w:tcBorders>
              <w:top w:val="single" w:color="auto" w:sz="4" w:space="0"/>
              <w:left w:val="single" w:color="auto" w:sz="4" w:space="0"/>
              <w:bottom w:val="single" w:color="auto" w:sz="4" w:space="0"/>
              <w:right w:val="single" w:color="auto" w:sz="4" w:space="0"/>
            </w:tcBorders>
            <w:noWrap w:val="0"/>
            <w:vAlign w:val="center"/>
          </w:tcPr>
          <w:p w14:paraId="1D1E4209">
            <w:pPr>
              <w:keepNext w:val="0"/>
              <w:keepLines w:val="0"/>
              <w:pageBreakBefore w:val="0"/>
              <w:kinsoku/>
              <w:wordWrap/>
              <w:overflowPunct/>
              <w:topLinePunct w:val="0"/>
              <w:autoSpaceDE/>
              <w:autoSpaceDN/>
              <w:bidi w:val="0"/>
              <w:adjustRightInd/>
              <w:snapToGrid w:val="0"/>
              <w:spacing w:line="540" w:lineRule="exact"/>
              <w:jc w:val="center"/>
              <w:textAlignment w:val="auto"/>
              <w:outlineLvl w:val="9"/>
              <w:rPr>
                <w:rFonts w:hint="default" w:ascii="Times New Roman" w:hAnsi="Times New Roman" w:eastAsia="仿宋_GB2312" w:cs="Times New Roman"/>
                <w:b w:val="0"/>
                <w:bCs w:val="0"/>
                <w:sz w:val="30"/>
                <w:szCs w:val="30"/>
                <w:lang w:val="en-US" w:eastAsia="zh-CN"/>
              </w:rPr>
            </w:pPr>
            <w:r>
              <w:rPr>
                <w:rFonts w:hint="eastAsia" w:ascii="Times New Roman" w:hAnsi="Times New Roman" w:eastAsia="仿宋_GB2312" w:cs="Times New Roman"/>
                <w:b w:val="0"/>
                <w:bCs w:val="0"/>
                <w:sz w:val="30"/>
                <w:szCs w:val="30"/>
                <w:lang w:val="en-US" w:eastAsia="zh-CN"/>
              </w:rPr>
              <w:t>8.4123</w:t>
            </w:r>
          </w:p>
        </w:tc>
      </w:tr>
      <w:tr w14:paraId="5CFFBB58">
        <w:tblPrEx>
          <w:tblCellMar>
            <w:top w:w="0" w:type="dxa"/>
            <w:left w:w="108" w:type="dxa"/>
            <w:bottom w:w="0" w:type="dxa"/>
            <w:right w:w="108" w:type="dxa"/>
          </w:tblCellMar>
        </w:tblPrEx>
        <w:trPr>
          <w:trHeight w:val="2577" w:hRule="atLeast"/>
          <w:tblHeader/>
        </w:trPr>
        <w:tc>
          <w:tcPr>
            <w:tcW w:w="1676" w:type="dxa"/>
            <w:tcBorders>
              <w:top w:val="single" w:color="auto" w:sz="4" w:space="0"/>
              <w:left w:val="single" w:color="auto" w:sz="4" w:space="0"/>
              <w:bottom w:val="single" w:color="auto" w:sz="4" w:space="0"/>
              <w:right w:val="single" w:color="auto" w:sz="4" w:space="0"/>
            </w:tcBorders>
            <w:noWrap w:val="0"/>
            <w:vAlign w:val="center"/>
          </w:tcPr>
          <w:p w14:paraId="3F95D6AA">
            <w:pPr>
              <w:keepNext w:val="0"/>
              <w:keepLines w:val="0"/>
              <w:pageBreakBefore w:val="0"/>
              <w:widowControl/>
              <w:kinsoku/>
              <w:wordWrap/>
              <w:overflowPunct/>
              <w:topLinePunct w:val="0"/>
              <w:autoSpaceDE/>
              <w:autoSpaceDN/>
              <w:bidi w:val="0"/>
              <w:adjustRightInd/>
              <w:snapToGrid/>
              <w:spacing w:line="540" w:lineRule="exact"/>
              <w:ind w:left="0" w:leftChars="0" w:right="0" w:rightChars="0"/>
              <w:jc w:val="center"/>
              <w:textAlignment w:val="center"/>
              <w:rPr>
                <w:rFonts w:hint="eastAsia" w:ascii="仿宋" w:hAnsi="仿宋" w:eastAsia="仿宋" w:cs="仿宋"/>
                <w:bCs/>
                <w:color w:val="auto"/>
                <w:sz w:val="32"/>
                <w:szCs w:val="32"/>
                <w:lang w:eastAsia="zh-CN"/>
              </w:rPr>
            </w:pPr>
            <w:r>
              <w:rPr>
                <w:rFonts w:hint="eastAsia" w:ascii="仿宋" w:hAnsi="仿宋" w:eastAsia="仿宋" w:cs="仿宋"/>
                <w:bCs/>
                <w:color w:val="auto"/>
                <w:sz w:val="32"/>
                <w:szCs w:val="32"/>
                <w:lang w:eastAsia="zh-CN"/>
              </w:rPr>
              <w:t>联丰</w:t>
            </w:r>
            <w:r>
              <w:rPr>
                <w:rFonts w:hint="eastAsia" w:ascii="仿宋" w:hAnsi="仿宋" w:eastAsia="仿宋" w:cs="仿宋"/>
                <w:i w:val="0"/>
                <w:caps w:val="0"/>
                <w:color w:val="000000"/>
                <w:spacing w:val="0"/>
                <w:kern w:val="0"/>
                <w:sz w:val="32"/>
                <w:szCs w:val="32"/>
                <w:highlight w:val="none"/>
                <w:shd w:val="clear" w:color="auto" w:fill="FFFFFF"/>
                <w:lang w:val="en-US" w:eastAsia="zh-CN" w:bidi="ar"/>
              </w:rPr>
              <w:t>村佰公坳、坜背经济合作社</w:t>
            </w:r>
          </w:p>
        </w:tc>
        <w:tc>
          <w:tcPr>
            <w:tcW w:w="1357" w:type="dxa"/>
            <w:tcBorders>
              <w:top w:val="single" w:color="auto" w:sz="4" w:space="0"/>
              <w:left w:val="single" w:color="auto" w:sz="4" w:space="0"/>
              <w:bottom w:val="single" w:color="auto" w:sz="4" w:space="0"/>
              <w:right w:val="single" w:color="000000" w:sz="4" w:space="0"/>
            </w:tcBorders>
            <w:noWrap w:val="0"/>
            <w:vAlign w:val="center"/>
          </w:tcPr>
          <w:p w14:paraId="15407F6A">
            <w:pPr>
              <w:keepNext w:val="0"/>
              <w:keepLines w:val="0"/>
              <w:pageBreakBefore w:val="0"/>
              <w:widowControl/>
              <w:kinsoku/>
              <w:wordWrap/>
              <w:overflowPunct/>
              <w:topLinePunct w:val="0"/>
              <w:autoSpaceDE/>
              <w:autoSpaceDN/>
              <w:bidi w:val="0"/>
              <w:adjustRightInd/>
              <w:snapToGrid/>
              <w:spacing w:line="540" w:lineRule="exact"/>
              <w:ind w:left="0" w:leftChars="0" w:right="0" w:rightChars="0"/>
              <w:jc w:val="center"/>
              <w:textAlignment w:val="center"/>
              <w:rPr>
                <w:rFonts w:hint="eastAsia" w:ascii="仿宋" w:hAnsi="仿宋" w:eastAsia="仿宋" w:cs="仿宋"/>
                <w:b w:val="0"/>
                <w:bCs w:val="0"/>
                <w:color w:val="000000"/>
                <w:sz w:val="32"/>
                <w:szCs w:val="32"/>
                <w:lang w:eastAsia="zh-CN"/>
              </w:rPr>
            </w:pPr>
            <w:r>
              <w:rPr>
                <w:rFonts w:hint="eastAsia" w:ascii="仿宋" w:hAnsi="仿宋" w:eastAsia="仿宋" w:cs="仿宋"/>
                <w:b w:val="0"/>
                <w:bCs w:val="0"/>
                <w:color w:val="000000"/>
                <w:sz w:val="32"/>
                <w:szCs w:val="32"/>
                <w:lang w:eastAsia="zh-CN"/>
              </w:rPr>
              <w:t>农用地</w:t>
            </w:r>
          </w:p>
        </w:tc>
        <w:tc>
          <w:tcPr>
            <w:tcW w:w="1306" w:type="dxa"/>
            <w:tcBorders>
              <w:top w:val="single" w:color="000000" w:sz="4" w:space="0"/>
              <w:left w:val="single" w:color="000000" w:sz="4" w:space="0"/>
              <w:bottom w:val="single" w:color="000000" w:sz="4" w:space="0"/>
              <w:right w:val="single" w:color="000000" w:sz="4" w:space="0"/>
            </w:tcBorders>
            <w:noWrap w:val="0"/>
            <w:vAlign w:val="center"/>
          </w:tcPr>
          <w:p w14:paraId="7FE653C4">
            <w:pPr>
              <w:keepNext w:val="0"/>
              <w:keepLines w:val="0"/>
              <w:pageBreakBefore w:val="0"/>
              <w:kinsoku/>
              <w:wordWrap/>
              <w:overflowPunct/>
              <w:topLinePunct w:val="0"/>
              <w:autoSpaceDE/>
              <w:autoSpaceDN/>
              <w:bidi w:val="0"/>
              <w:adjustRightInd/>
              <w:snapToGrid w:val="0"/>
              <w:spacing w:line="540" w:lineRule="exact"/>
              <w:jc w:val="center"/>
              <w:textAlignment w:val="auto"/>
              <w:outlineLvl w:val="9"/>
              <w:rPr>
                <w:rFonts w:hint="default" w:ascii="Times New Roman" w:hAnsi="Times New Roman" w:eastAsia="仿宋_GB2312" w:cs="Times New Roman"/>
                <w:b w:val="0"/>
                <w:bCs w:val="0"/>
                <w:sz w:val="30"/>
                <w:szCs w:val="30"/>
                <w:lang w:val="en-US" w:eastAsia="zh-CN"/>
              </w:rPr>
            </w:pPr>
            <w:r>
              <w:rPr>
                <w:rFonts w:hint="eastAsia" w:ascii="Times New Roman" w:hAnsi="Times New Roman" w:eastAsia="仿宋_GB2312" w:cs="Times New Roman"/>
                <w:b w:val="0"/>
                <w:bCs w:val="0"/>
                <w:sz w:val="30"/>
                <w:szCs w:val="30"/>
                <w:lang w:val="en-US" w:eastAsia="zh-CN"/>
              </w:rPr>
              <w:t>0.0101</w:t>
            </w:r>
          </w:p>
        </w:tc>
        <w:tc>
          <w:tcPr>
            <w:tcW w:w="1461" w:type="dxa"/>
            <w:tcBorders>
              <w:top w:val="single" w:color="000000" w:sz="4" w:space="0"/>
              <w:left w:val="single" w:color="000000" w:sz="4" w:space="0"/>
              <w:bottom w:val="single" w:color="000000" w:sz="4" w:space="0"/>
              <w:right w:val="single" w:color="auto" w:sz="4" w:space="0"/>
            </w:tcBorders>
            <w:noWrap w:val="0"/>
            <w:vAlign w:val="center"/>
          </w:tcPr>
          <w:p w14:paraId="091F39AF">
            <w:pPr>
              <w:keepNext w:val="0"/>
              <w:keepLines w:val="0"/>
              <w:pageBreakBefore w:val="0"/>
              <w:kinsoku/>
              <w:wordWrap/>
              <w:overflowPunct/>
              <w:topLinePunct w:val="0"/>
              <w:autoSpaceDE/>
              <w:autoSpaceDN/>
              <w:bidi w:val="0"/>
              <w:adjustRightInd/>
              <w:snapToGrid w:val="0"/>
              <w:spacing w:line="540" w:lineRule="exact"/>
              <w:jc w:val="center"/>
              <w:textAlignment w:val="auto"/>
              <w:outlineLvl w:val="9"/>
              <w:rPr>
                <w:rFonts w:hint="eastAsia" w:ascii="Times New Roman" w:hAnsi="Times New Roman" w:eastAsia="仿宋_GB2312" w:cs="Times New Roman"/>
                <w:b w:val="0"/>
                <w:bCs w:val="0"/>
                <w:sz w:val="30"/>
                <w:szCs w:val="30"/>
                <w:lang w:val="en-US" w:eastAsia="zh-CN"/>
              </w:rPr>
            </w:pPr>
            <w:r>
              <w:rPr>
                <w:rFonts w:hint="eastAsia" w:ascii="Times New Roman" w:hAnsi="Times New Roman" w:eastAsia="仿宋_GB2312" w:cs="Times New Roman"/>
                <w:b w:val="0"/>
                <w:bCs w:val="0"/>
                <w:sz w:val="30"/>
                <w:szCs w:val="30"/>
                <w:lang w:val="en-US" w:eastAsia="zh-CN"/>
              </w:rPr>
              <w:t>2.6</w:t>
            </w:r>
          </w:p>
        </w:tc>
        <w:tc>
          <w:tcPr>
            <w:tcW w:w="1433" w:type="dxa"/>
            <w:tcBorders>
              <w:top w:val="single" w:color="000000" w:sz="4" w:space="0"/>
              <w:left w:val="single" w:color="000000" w:sz="4" w:space="0"/>
              <w:bottom w:val="single" w:color="000000" w:sz="4" w:space="0"/>
              <w:right w:val="single" w:color="auto" w:sz="4" w:space="0"/>
            </w:tcBorders>
            <w:noWrap w:val="0"/>
            <w:vAlign w:val="center"/>
          </w:tcPr>
          <w:p w14:paraId="51C041D6">
            <w:pPr>
              <w:keepNext w:val="0"/>
              <w:keepLines w:val="0"/>
              <w:pageBreakBefore w:val="0"/>
              <w:kinsoku/>
              <w:wordWrap/>
              <w:overflowPunct/>
              <w:topLinePunct w:val="0"/>
              <w:autoSpaceDE/>
              <w:autoSpaceDN/>
              <w:bidi w:val="0"/>
              <w:adjustRightInd/>
              <w:snapToGrid w:val="0"/>
              <w:spacing w:line="540" w:lineRule="exact"/>
              <w:jc w:val="center"/>
              <w:textAlignment w:val="auto"/>
              <w:outlineLvl w:val="9"/>
              <w:rPr>
                <w:rFonts w:hint="eastAsia" w:ascii="Times New Roman" w:hAnsi="Times New Roman" w:eastAsia="仿宋_GB2312" w:cs="Times New Roman"/>
                <w:b w:val="0"/>
                <w:bCs w:val="0"/>
                <w:sz w:val="30"/>
                <w:szCs w:val="30"/>
                <w:lang w:val="en-US" w:eastAsia="zh-CN"/>
              </w:rPr>
            </w:pPr>
            <w:r>
              <w:rPr>
                <w:rFonts w:hint="eastAsia" w:ascii="Times New Roman" w:hAnsi="Times New Roman" w:eastAsia="仿宋_GB2312" w:cs="Times New Roman"/>
                <w:b w:val="0"/>
                <w:bCs w:val="0"/>
                <w:sz w:val="30"/>
                <w:szCs w:val="30"/>
                <w:lang w:val="en-US" w:eastAsia="zh-CN"/>
              </w:rPr>
              <w:t>3.9</w:t>
            </w:r>
          </w:p>
        </w:tc>
        <w:tc>
          <w:tcPr>
            <w:tcW w:w="1917" w:type="dxa"/>
            <w:tcBorders>
              <w:top w:val="single" w:color="auto" w:sz="4" w:space="0"/>
              <w:left w:val="single" w:color="auto" w:sz="4" w:space="0"/>
              <w:bottom w:val="single" w:color="auto" w:sz="4" w:space="0"/>
              <w:right w:val="single" w:color="auto" w:sz="4" w:space="0"/>
            </w:tcBorders>
            <w:noWrap w:val="0"/>
            <w:vAlign w:val="center"/>
          </w:tcPr>
          <w:p w14:paraId="7D61EE35">
            <w:pPr>
              <w:keepNext w:val="0"/>
              <w:keepLines w:val="0"/>
              <w:pageBreakBefore w:val="0"/>
              <w:kinsoku/>
              <w:wordWrap/>
              <w:overflowPunct/>
              <w:topLinePunct w:val="0"/>
              <w:autoSpaceDE/>
              <w:autoSpaceDN/>
              <w:bidi w:val="0"/>
              <w:adjustRightInd/>
              <w:snapToGrid w:val="0"/>
              <w:spacing w:line="540" w:lineRule="exact"/>
              <w:jc w:val="center"/>
              <w:textAlignment w:val="auto"/>
              <w:outlineLvl w:val="9"/>
              <w:rPr>
                <w:rFonts w:hint="default" w:ascii="Times New Roman" w:hAnsi="Times New Roman" w:eastAsia="仿宋_GB2312" w:cs="Times New Roman"/>
                <w:b w:val="0"/>
                <w:bCs w:val="0"/>
                <w:sz w:val="30"/>
                <w:szCs w:val="30"/>
                <w:lang w:val="en-US" w:eastAsia="zh-CN"/>
              </w:rPr>
            </w:pPr>
            <w:r>
              <w:rPr>
                <w:rFonts w:hint="eastAsia" w:ascii="Times New Roman" w:hAnsi="Times New Roman" w:eastAsia="仿宋_GB2312" w:cs="Times New Roman"/>
                <w:b w:val="0"/>
                <w:bCs w:val="0"/>
                <w:sz w:val="30"/>
                <w:szCs w:val="30"/>
                <w:lang w:val="en-US" w:eastAsia="zh-CN"/>
              </w:rPr>
              <w:t>0.0657</w:t>
            </w:r>
          </w:p>
        </w:tc>
      </w:tr>
    </w:tbl>
    <w:tbl>
      <w:tblPr>
        <w:tblStyle w:val="4"/>
        <w:tblpPr w:leftFromText="180" w:rightFromText="180" w:vertAnchor="text" w:tblpX="10568" w:tblpY="-30234"/>
        <w:tblOverlap w:val="never"/>
        <w:tblW w:w="52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27"/>
      </w:tblGrid>
      <w:tr w14:paraId="42E9F4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 w:hRule="atLeast"/>
        </w:trPr>
        <w:tc>
          <w:tcPr>
            <w:tcW w:w="527" w:type="dxa"/>
            <w:tcBorders>
              <w:top w:val="single" w:color="auto" w:sz="4" w:space="0"/>
              <w:left w:val="single" w:color="auto" w:sz="4" w:space="0"/>
              <w:bottom w:val="single" w:color="auto" w:sz="4" w:space="0"/>
              <w:right w:val="single" w:color="auto" w:sz="4" w:space="0"/>
            </w:tcBorders>
            <w:noWrap w:val="0"/>
            <w:vAlign w:val="top"/>
          </w:tcPr>
          <w:p w14:paraId="7AFB6660">
            <w:pPr>
              <w:pStyle w:val="2"/>
              <w:rPr>
                <w:vertAlign w:val="baseline"/>
              </w:rPr>
            </w:pPr>
          </w:p>
        </w:tc>
      </w:tr>
    </w:tbl>
    <w:p w14:paraId="4CD5748B">
      <w:pPr>
        <w:pStyle w:val="6"/>
        <w:keepNext w:val="0"/>
        <w:keepLines w:val="0"/>
        <w:pageBreakBefore w:val="0"/>
        <w:widowControl w:val="0"/>
        <w:kinsoku/>
        <w:wordWrap/>
        <w:overflowPunct/>
        <w:topLinePunct w:val="0"/>
        <w:autoSpaceDE/>
        <w:autoSpaceDN/>
        <w:bidi w:val="0"/>
        <w:adjustRightInd/>
        <w:snapToGrid/>
        <w:spacing w:line="240" w:lineRule="auto"/>
        <w:ind w:left="0" w:leftChars="0" w:firstLine="640" w:firstLineChars="200"/>
        <w:textAlignment w:val="auto"/>
        <w:rPr>
          <w:rFonts w:hint="eastAsia" w:ascii="仿宋" w:hAnsi="仿宋" w:eastAsia="仿宋" w:cs="仿宋"/>
          <w:bCs/>
          <w:sz w:val="32"/>
          <w:szCs w:val="32"/>
        </w:rPr>
      </w:pPr>
      <w:r>
        <w:rPr>
          <w:rFonts w:hint="eastAsia" w:ascii="仿宋" w:hAnsi="仿宋" w:eastAsia="仿宋" w:cs="仿宋"/>
          <w:bCs/>
          <w:sz w:val="32"/>
          <w:szCs w:val="32"/>
          <w:lang w:eastAsia="zh-CN"/>
        </w:rPr>
        <w:t>（</w:t>
      </w:r>
      <w:r>
        <w:rPr>
          <w:rFonts w:hint="eastAsia" w:ascii="仿宋" w:hAnsi="仿宋" w:eastAsia="仿宋" w:cs="仿宋"/>
          <w:bCs/>
          <w:sz w:val="32"/>
          <w:szCs w:val="32"/>
          <w:lang w:val="en-US" w:eastAsia="zh-CN"/>
        </w:rPr>
        <w:t>二</w:t>
      </w:r>
      <w:r>
        <w:rPr>
          <w:rFonts w:hint="eastAsia" w:ascii="仿宋" w:hAnsi="仿宋" w:eastAsia="仿宋" w:cs="仿宋"/>
          <w:bCs/>
          <w:sz w:val="32"/>
          <w:szCs w:val="32"/>
          <w:lang w:eastAsia="zh-CN"/>
        </w:rPr>
        <w:t>）</w:t>
      </w:r>
      <w:r>
        <w:rPr>
          <w:rFonts w:hint="eastAsia" w:ascii="仿宋" w:hAnsi="仿宋" w:eastAsia="仿宋" w:cs="仿宋"/>
          <w:bCs/>
          <w:sz w:val="32"/>
          <w:szCs w:val="32"/>
        </w:rPr>
        <w:t>住宅、其他地上附着物和青苗补偿费按《惠州市人民政府关于印发&lt;惠州市集体土地征收与补偿办法&gt;的通知》（惠府〔2021〕27号）规定的标准进行核算。</w:t>
      </w:r>
    </w:p>
    <w:p w14:paraId="38B78217">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 w:hAnsi="仿宋" w:eastAsia="仿宋" w:cs="仿宋"/>
          <w:sz w:val="32"/>
          <w:szCs w:val="32"/>
        </w:rPr>
      </w:pPr>
      <w:r>
        <w:rPr>
          <w:rFonts w:hint="eastAsia" w:ascii="仿宋" w:hAnsi="仿宋" w:eastAsia="仿宋" w:cs="仿宋"/>
          <w:bCs/>
          <w:sz w:val="32"/>
          <w:szCs w:val="32"/>
          <w:lang w:eastAsia="zh-CN"/>
        </w:rPr>
        <w:t>（</w:t>
      </w:r>
      <w:r>
        <w:rPr>
          <w:rFonts w:hint="eastAsia" w:ascii="仿宋" w:hAnsi="仿宋" w:eastAsia="仿宋" w:cs="仿宋"/>
          <w:bCs/>
          <w:sz w:val="32"/>
          <w:szCs w:val="32"/>
          <w:lang w:val="en-US" w:eastAsia="zh-CN"/>
        </w:rPr>
        <w:t>三</w:t>
      </w:r>
      <w:r>
        <w:rPr>
          <w:rFonts w:hint="eastAsia" w:ascii="仿宋" w:hAnsi="仿宋" w:eastAsia="仿宋" w:cs="仿宋"/>
          <w:bCs/>
          <w:sz w:val="32"/>
          <w:szCs w:val="32"/>
          <w:lang w:eastAsia="zh-CN"/>
        </w:rPr>
        <w:t>）</w:t>
      </w:r>
      <w:r>
        <w:rPr>
          <w:rFonts w:hint="eastAsia" w:ascii="仿宋" w:hAnsi="仿宋" w:eastAsia="仿宋" w:cs="仿宋"/>
          <w:bCs/>
          <w:sz w:val="32"/>
          <w:szCs w:val="32"/>
        </w:rPr>
        <w:t>被征地农民按广东省人力资源和社会保障厅有关规定纳入相应的养老等社会保障体系。</w:t>
      </w:r>
    </w:p>
    <w:p w14:paraId="38289506">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仿宋" w:hAnsi="仿宋" w:eastAsia="仿宋" w:cs="仿宋"/>
          <w:bCs/>
          <w:sz w:val="32"/>
          <w:szCs w:val="32"/>
        </w:rPr>
      </w:pPr>
      <w:r>
        <w:rPr>
          <w:rFonts w:hint="eastAsia" w:ascii="仿宋" w:hAnsi="仿宋" w:eastAsia="仿宋" w:cs="仿宋"/>
          <w:bCs/>
          <w:sz w:val="32"/>
          <w:szCs w:val="32"/>
          <w:lang w:eastAsia="zh-CN"/>
        </w:rPr>
        <w:t>（</w:t>
      </w:r>
      <w:r>
        <w:rPr>
          <w:rFonts w:hint="eastAsia" w:ascii="仿宋" w:hAnsi="仿宋" w:eastAsia="仿宋" w:cs="仿宋"/>
          <w:bCs/>
          <w:sz w:val="32"/>
          <w:szCs w:val="32"/>
          <w:lang w:val="en-US" w:eastAsia="zh-CN"/>
        </w:rPr>
        <w:t>四</w:t>
      </w:r>
      <w:r>
        <w:rPr>
          <w:rFonts w:hint="eastAsia" w:ascii="仿宋" w:hAnsi="仿宋" w:eastAsia="仿宋" w:cs="仿宋"/>
          <w:bCs/>
          <w:sz w:val="32"/>
          <w:szCs w:val="32"/>
          <w:lang w:eastAsia="zh-CN"/>
        </w:rPr>
        <w:t>）</w:t>
      </w:r>
      <w:r>
        <w:rPr>
          <w:rFonts w:hint="eastAsia" w:ascii="仿宋" w:hAnsi="仿宋" w:eastAsia="仿宋" w:cs="仿宋"/>
          <w:bCs/>
          <w:sz w:val="32"/>
          <w:szCs w:val="32"/>
        </w:rPr>
        <w:t>留用地安置按国家、省的有关规定执行。</w:t>
      </w:r>
    </w:p>
    <w:p w14:paraId="554BFFAD">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textAlignment w:val="auto"/>
        <w:outlineLvl w:val="9"/>
        <w:rPr>
          <w:rFonts w:hint="eastAsia" w:ascii="黑体" w:hAnsi="黑体" w:eastAsia="黑体" w:cs="黑体"/>
          <w:b w:val="0"/>
          <w:bCs/>
          <w:color w:val="auto"/>
          <w:sz w:val="32"/>
          <w:szCs w:val="32"/>
        </w:rPr>
      </w:pPr>
      <w:r>
        <w:rPr>
          <w:rFonts w:hint="eastAsia" w:ascii="黑体" w:hAnsi="黑体" w:eastAsia="黑体" w:cs="黑体"/>
          <w:b w:val="0"/>
          <w:bCs/>
          <w:color w:val="auto"/>
          <w:sz w:val="32"/>
          <w:szCs w:val="32"/>
        </w:rPr>
        <w:t>四、征地补偿安置费用</w:t>
      </w:r>
    </w:p>
    <w:p w14:paraId="449EA4BF">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仿宋" w:hAnsi="仿宋" w:eastAsia="仿宋" w:cs="仿宋"/>
          <w:bCs/>
          <w:sz w:val="32"/>
          <w:szCs w:val="32"/>
        </w:rPr>
      </w:pPr>
      <w:r>
        <w:rPr>
          <w:rFonts w:hint="eastAsia" w:ascii="仿宋" w:hAnsi="仿宋" w:eastAsia="仿宋" w:cs="仿宋"/>
          <w:bCs/>
          <w:sz w:val="32"/>
          <w:szCs w:val="32"/>
        </w:rPr>
        <w:t>征地补偿总费用</w:t>
      </w:r>
      <w:r>
        <w:rPr>
          <w:rFonts w:hint="eastAsia" w:ascii="仿宋" w:hAnsi="仿宋" w:eastAsia="仿宋" w:cs="仿宋"/>
          <w:bCs/>
          <w:sz w:val="32"/>
          <w:szCs w:val="32"/>
          <w:lang w:val="en-US" w:eastAsia="zh-CN"/>
        </w:rPr>
        <w:t>1467.3041万元</w:t>
      </w:r>
      <w:r>
        <w:rPr>
          <w:rFonts w:hint="eastAsia" w:ascii="仿宋" w:hAnsi="仿宋" w:eastAsia="仿宋" w:cs="仿宋"/>
          <w:bCs/>
          <w:sz w:val="32"/>
          <w:szCs w:val="32"/>
        </w:rPr>
        <w:t>，其中：征地补偿费用</w:t>
      </w:r>
      <w:r>
        <w:rPr>
          <w:rFonts w:hint="eastAsia" w:ascii="仿宋" w:hAnsi="仿宋" w:eastAsia="仿宋" w:cs="仿宋"/>
          <w:bCs/>
          <w:sz w:val="32"/>
          <w:szCs w:val="32"/>
          <w:lang w:val="en-US" w:eastAsia="zh-CN"/>
        </w:rPr>
        <w:t>14.7005万</w:t>
      </w:r>
      <w:r>
        <w:rPr>
          <w:rFonts w:hint="eastAsia" w:ascii="仿宋" w:hAnsi="仿宋" w:eastAsia="仿宋" w:cs="仿宋"/>
          <w:bCs/>
          <w:sz w:val="32"/>
          <w:szCs w:val="32"/>
        </w:rPr>
        <w:t>元（含土地补偿费和安置补助费）、青苗</w:t>
      </w:r>
      <w:r>
        <w:rPr>
          <w:rFonts w:hint="eastAsia" w:ascii="仿宋" w:hAnsi="仿宋" w:eastAsia="仿宋" w:cs="仿宋"/>
          <w:bCs/>
          <w:sz w:val="32"/>
          <w:szCs w:val="32"/>
          <w:lang w:eastAsia="zh-CN"/>
        </w:rPr>
        <w:t>及</w:t>
      </w:r>
      <w:r>
        <w:rPr>
          <w:rFonts w:hint="eastAsia" w:ascii="仿宋" w:hAnsi="仿宋" w:eastAsia="仿宋" w:cs="仿宋"/>
          <w:bCs/>
          <w:sz w:val="32"/>
          <w:szCs w:val="32"/>
          <w:lang w:val="en-US" w:eastAsia="zh-CN"/>
        </w:rPr>
        <w:t>地上附着物</w:t>
      </w:r>
      <w:r>
        <w:rPr>
          <w:rFonts w:hint="eastAsia" w:ascii="仿宋" w:hAnsi="仿宋" w:eastAsia="仿宋" w:cs="仿宋"/>
          <w:bCs/>
          <w:sz w:val="32"/>
          <w:szCs w:val="32"/>
        </w:rPr>
        <w:t>补偿费用</w:t>
      </w:r>
      <w:r>
        <w:rPr>
          <w:rFonts w:hint="eastAsia" w:ascii="仿宋" w:hAnsi="仿宋" w:eastAsia="仿宋" w:cs="仿宋"/>
          <w:bCs/>
          <w:sz w:val="32"/>
          <w:szCs w:val="32"/>
          <w:lang w:val="en-US" w:eastAsia="zh-CN"/>
        </w:rPr>
        <w:t>1448.9052万</w:t>
      </w:r>
      <w:r>
        <w:rPr>
          <w:rFonts w:hint="eastAsia" w:ascii="仿宋" w:hAnsi="仿宋" w:eastAsia="仿宋" w:cs="仿宋"/>
          <w:bCs/>
          <w:sz w:val="32"/>
          <w:szCs w:val="32"/>
        </w:rPr>
        <w:t>元</w:t>
      </w:r>
      <w:r>
        <w:rPr>
          <w:rFonts w:hint="eastAsia" w:ascii="仿宋" w:hAnsi="仿宋" w:eastAsia="仿宋" w:cs="仿宋"/>
          <w:bCs/>
          <w:sz w:val="32"/>
          <w:szCs w:val="32"/>
          <w:lang w:eastAsia="zh-CN"/>
        </w:rPr>
        <w:t>、</w:t>
      </w:r>
      <w:r>
        <w:rPr>
          <w:rFonts w:hint="eastAsia" w:ascii="仿宋" w:hAnsi="仿宋" w:eastAsia="仿宋" w:cs="仿宋"/>
          <w:bCs/>
          <w:sz w:val="32"/>
          <w:szCs w:val="32"/>
        </w:rPr>
        <w:t>社保费用</w:t>
      </w:r>
      <w:r>
        <w:rPr>
          <w:rFonts w:hint="eastAsia" w:ascii="仿宋" w:hAnsi="仿宋" w:eastAsia="仿宋" w:cs="仿宋"/>
          <w:bCs/>
          <w:sz w:val="32"/>
          <w:szCs w:val="32"/>
          <w:lang w:val="en-US" w:eastAsia="zh-CN"/>
        </w:rPr>
        <w:t>3.6984万</w:t>
      </w:r>
      <w:r>
        <w:rPr>
          <w:rFonts w:hint="eastAsia" w:ascii="仿宋" w:hAnsi="仿宋" w:eastAsia="仿宋" w:cs="仿宋"/>
          <w:bCs/>
          <w:sz w:val="32"/>
          <w:szCs w:val="32"/>
        </w:rPr>
        <w:t>元。</w:t>
      </w:r>
    </w:p>
    <w:p w14:paraId="355FE5FB">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textAlignment w:val="auto"/>
        <w:outlineLvl w:val="9"/>
        <w:rPr>
          <w:rFonts w:hint="eastAsia" w:ascii="黑体" w:hAnsi="黑体" w:eastAsia="黑体" w:cs="黑体"/>
          <w:b w:val="0"/>
          <w:bCs/>
          <w:color w:val="auto"/>
          <w:sz w:val="32"/>
          <w:szCs w:val="32"/>
        </w:rPr>
      </w:pPr>
      <w:r>
        <w:rPr>
          <w:rFonts w:hint="eastAsia" w:ascii="黑体" w:hAnsi="黑体" w:eastAsia="黑体" w:cs="黑体"/>
          <w:b w:val="0"/>
          <w:bCs/>
          <w:color w:val="auto"/>
          <w:sz w:val="32"/>
          <w:szCs w:val="32"/>
        </w:rPr>
        <w:t>五、征地补偿费用支付对象、支付方式和时间</w:t>
      </w:r>
    </w:p>
    <w:p w14:paraId="1C8E9958">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 w:hAnsi="仿宋" w:eastAsia="仿宋" w:cs="仿宋"/>
          <w:bCs/>
          <w:sz w:val="32"/>
          <w:szCs w:val="32"/>
        </w:rPr>
      </w:pPr>
      <w:r>
        <w:rPr>
          <w:rFonts w:hint="eastAsia" w:ascii="仿宋" w:hAnsi="仿宋" w:eastAsia="仿宋" w:cs="仿宋"/>
          <w:bCs/>
          <w:sz w:val="32"/>
          <w:szCs w:val="32"/>
          <w:lang w:eastAsia="zh-CN"/>
        </w:rPr>
        <w:t>（</w:t>
      </w:r>
      <w:r>
        <w:rPr>
          <w:rFonts w:hint="eastAsia" w:ascii="仿宋" w:hAnsi="仿宋" w:eastAsia="仿宋" w:cs="仿宋"/>
          <w:bCs/>
          <w:sz w:val="32"/>
          <w:szCs w:val="32"/>
          <w:lang w:val="en-US" w:eastAsia="zh-CN"/>
        </w:rPr>
        <w:t>一</w:t>
      </w:r>
      <w:r>
        <w:rPr>
          <w:rFonts w:hint="eastAsia" w:ascii="仿宋" w:hAnsi="仿宋" w:eastAsia="仿宋" w:cs="仿宋"/>
          <w:bCs/>
          <w:sz w:val="32"/>
          <w:szCs w:val="32"/>
          <w:lang w:eastAsia="zh-CN"/>
        </w:rPr>
        <w:t>）</w:t>
      </w:r>
      <w:r>
        <w:rPr>
          <w:rFonts w:hint="eastAsia" w:ascii="仿宋" w:hAnsi="仿宋" w:eastAsia="仿宋" w:cs="仿宋"/>
          <w:bCs/>
          <w:sz w:val="32"/>
          <w:szCs w:val="32"/>
        </w:rPr>
        <w:t>补偿安置费用支付给被征地的农村集体经济组织。青苗补偿费、附着物补偿费支付给所有权人。</w:t>
      </w:r>
    </w:p>
    <w:p w14:paraId="1A41F8E9">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 w:hAnsi="仿宋" w:eastAsia="仿宋" w:cs="仿宋"/>
          <w:bCs/>
          <w:sz w:val="32"/>
          <w:szCs w:val="32"/>
        </w:rPr>
      </w:pPr>
      <w:r>
        <w:rPr>
          <w:rFonts w:hint="eastAsia" w:ascii="仿宋" w:hAnsi="仿宋" w:eastAsia="仿宋" w:cs="仿宋"/>
          <w:bCs/>
          <w:sz w:val="32"/>
          <w:szCs w:val="32"/>
          <w:lang w:eastAsia="zh-CN"/>
        </w:rPr>
        <w:t>（</w:t>
      </w:r>
      <w:r>
        <w:rPr>
          <w:rFonts w:hint="eastAsia" w:ascii="仿宋" w:hAnsi="仿宋" w:eastAsia="仿宋" w:cs="仿宋"/>
          <w:bCs/>
          <w:sz w:val="32"/>
          <w:szCs w:val="32"/>
          <w:lang w:val="en-US" w:eastAsia="zh-CN"/>
        </w:rPr>
        <w:t>二</w:t>
      </w:r>
      <w:r>
        <w:rPr>
          <w:rFonts w:hint="eastAsia" w:ascii="仿宋" w:hAnsi="仿宋" w:eastAsia="仿宋" w:cs="仿宋"/>
          <w:bCs/>
          <w:sz w:val="32"/>
          <w:szCs w:val="32"/>
          <w:lang w:eastAsia="zh-CN"/>
        </w:rPr>
        <w:t>）</w:t>
      </w:r>
      <w:r>
        <w:rPr>
          <w:rFonts w:hint="eastAsia" w:ascii="仿宋" w:hAnsi="仿宋" w:eastAsia="仿宋" w:cs="仿宋"/>
          <w:bCs/>
          <w:sz w:val="32"/>
          <w:szCs w:val="32"/>
        </w:rPr>
        <w:t>支付方式为</w:t>
      </w:r>
      <w:r>
        <w:rPr>
          <w:rFonts w:hint="eastAsia" w:ascii="仿宋" w:hAnsi="仿宋" w:eastAsia="仿宋" w:cs="仿宋"/>
          <w:bCs/>
          <w:sz w:val="32"/>
          <w:szCs w:val="32"/>
          <w:lang w:eastAsia="zh-CN"/>
        </w:rPr>
        <w:t>转账</w:t>
      </w:r>
      <w:r>
        <w:rPr>
          <w:rFonts w:hint="eastAsia" w:ascii="仿宋" w:hAnsi="仿宋" w:eastAsia="仿宋" w:cs="仿宋"/>
          <w:bCs/>
          <w:sz w:val="32"/>
          <w:szCs w:val="32"/>
        </w:rPr>
        <w:t>、现金。社保费用缴入财政社保专户。</w:t>
      </w:r>
    </w:p>
    <w:p w14:paraId="7946C7BD">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 w:hAnsi="仿宋" w:eastAsia="仿宋" w:cs="仿宋"/>
          <w:bCs/>
          <w:sz w:val="32"/>
          <w:szCs w:val="32"/>
        </w:rPr>
      </w:pPr>
      <w:r>
        <w:rPr>
          <w:rFonts w:hint="eastAsia" w:ascii="仿宋" w:hAnsi="仿宋" w:eastAsia="仿宋" w:cs="仿宋"/>
          <w:bCs/>
          <w:sz w:val="32"/>
          <w:szCs w:val="32"/>
          <w:lang w:eastAsia="zh-CN"/>
        </w:rPr>
        <w:t>（</w:t>
      </w:r>
      <w:r>
        <w:rPr>
          <w:rFonts w:hint="eastAsia" w:ascii="仿宋" w:hAnsi="仿宋" w:eastAsia="仿宋" w:cs="仿宋"/>
          <w:bCs/>
          <w:sz w:val="32"/>
          <w:szCs w:val="32"/>
          <w:lang w:val="en-US" w:eastAsia="zh-CN"/>
        </w:rPr>
        <w:t>三</w:t>
      </w:r>
      <w:r>
        <w:rPr>
          <w:rFonts w:hint="eastAsia" w:ascii="仿宋" w:hAnsi="仿宋" w:eastAsia="仿宋" w:cs="仿宋"/>
          <w:bCs/>
          <w:sz w:val="32"/>
          <w:szCs w:val="32"/>
          <w:lang w:eastAsia="zh-CN"/>
        </w:rPr>
        <w:t>）</w:t>
      </w:r>
      <w:r>
        <w:rPr>
          <w:rFonts w:hint="eastAsia" w:ascii="仿宋" w:hAnsi="仿宋" w:eastAsia="仿宋" w:cs="仿宋"/>
          <w:bCs/>
          <w:sz w:val="32"/>
          <w:szCs w:val="32"/>
        </w:rPr>
        <w:t>补偿款兑付时间为土地征收公告期满之日起三个月内。</w:t>
      </w:r>
    </w:p>
    <w:p w14:paraId="368A5C69">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right"/>
        <w:textAlignment w:val="auto"/>
        <w:rPr>
          <w:rFonts w:hint="eastAsia" w:ascii="Times New Roman" w:hAnsi="Times New Roman" w:eastAsia="仿宋" w:cs="仿宋"/>
          <w:bCs/>
          <w:color w:val="000000"/>
          <w:kern w:val="2"/>
          <w:sz w:val="32"/>
          <w:szCs w:val="32"/>
          <w:lang w:val="en-US" w:eastAsia="zh-CN" w:bidi="ar-SA"/>
        </w:rPr>
      </w:pPr>
    </w:p>
    <w:p w14:paraId="6FC58E97">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right"/>
        <w:textAlignment w:val="auto"/>
        <w:rPr>
          <w:rFonts w:hint="eastAsia" w:ascii="Times New Roman" w:hAnsi="Times New Roman" w:eastAsia="仿宋" w:cs="仿宋"/>
          <w:bCs/>
          <w:color w:val="000000"/>
          <w:kern w:val="2"/>
          <w:sz w:val="32"/>
          <w:szCs w:val="32"/>
          <w:lang w:val="en-US" w:eastAsia="zh-CN" w:bidi="ar-SA"/>
        </w:rPr>
      </w:pPr>
    </w:p>
    <w:p w14:paraId="5D2B66E9">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right"/>
        <w:textAlignment w:val="auto"/>
        <w:rPr>
          <w:rFonts w:hint="eastAsia" w:ascii="Times New Roman" w:hAnsi="Times New Roman" w:eastAsia="仿宋" w:cs="仿宋"/>
          <w:bCs/>
          <w:color w:val="000000"/>
          <w:kern w:val="2"/>
          <w:sz w:val="32"/>
          <w:szCs w:val="32"/>
          <w:lang w:val="en-US" w:eastAsia="zh-CN" w:bidi="ar-SA"/>
        </w:rPr>
      </w:pPr>
    </w:p>
    <w:p w14:paraId="50945D58">
      <w:pPr>
        <w:keepNext w:val="0"/>
        <w:keepLines w:val="0"/>
        <w:pageBreakBefore w:val="0"/>
        <w:widowControl w:val="0"/>
        <w:kinsoku/>
        <w:wordWrap w:val="0"/>
        <w:overflowPunct/>
        <w:topLinePunct w:val="0"/>
        <w:autoSpaceDE/>
        <w:autoSpaceDN/>
        <w:bidi w:val="0"/>
        <w:adjustRightInd/>
        <w:snapToGrid/>
        <w:spacing w:line="600" w:lineRule="exact"/>
        <w:ind w:firstLine="664" w:firstLineChars="200"/>
        <w:jc w:val="right"/>
        <w:textAlignment w:val="auto"/>
        <w:rPr>
          <w:rFonts w:hint="eastAsia" w:ascii="仿宋" w:hAnsi="仿宋" w:eastAsia="仿宋" w:cs="仿宋"/>
          <w:color w:val="000000"/>
          <w:sz w:val="32"/>
          <w:szCs w:val="32"/>
          <w:lang w:val="en-US" w:eastAsia="zh-CN"/>
        </w:rPr>
      </w:pPr>
      <w:r>
        <w:rPr>
          <w:rFonts w:hint="eastAsia" w:ascii="仿宋" w:hAnsi="仿宋" w:eastAsia="仿宋" w:cs="仿宋"/>
          <w:color w:val="000000"/>
          <w:spacing w:val="6"/>
          <w:sz w:val="32"/>
          <w:szCs w:val="32"/>
        </w:rPr>
        <w:t>惠东县人民政府</w:t>
      </w:r>
      <w:r>
        <w:rPr>
          <w:rFonts w:hint="eastAsia" w:ascii="仿宋" w:hAnsi="仿宋" w:eastAsia="仿宋" w:cs="仿宋"/>
          <w:color w:val="000000"/>
          <w:sz w:val="32"/>
          <w:szCs w:val="32"/>
          <w:lang w:val="en-US" w:eastAsia="zh-CN"/>
        </w:rPr>
        <w:t xml:space="preserve">       </w:t>
      </w:r>
    </w:p>
    <w:p w14:paraId="0A5C7B93">
      <w:pPr>
        <w:keepNext w:val="0"/>
        <w:keepLines w:val="0"/>
        <w:pageBreakBefore w:val="0"/>
        <w:widowControl w:val="0"/>
        <w:kinsoku/>
        <w:wordWrap w:val="0"/>
        <w:overflowPunct/>
        <w:topLinePunct w:val="0"/>
        <w:autoSpaceDE/>
        <w:autoSpaceDN/>
        <w:bidi w:val="0"/>
        <w:adjustRightInd/>
        <w:snapToGrid/>
        <w:spacing w:line="600" w:lineRule="exact"/>
        <w:ind w:firstLine="640" w:firstLineChars="200"/>
        <w:jc w:val="right"/>
        <w:textAlignment w:val="auto"/>
        <w:rPr>
          <w:rFonts w:hint="default"/>
          <w:lang w:val="en-US" w:eastAsia="zh-CN"/>
        </w:rPr>
      </w:pPr>
      <w:r>
        <w:rPr>
          <w:rFonts w:hint="eastAsia" w:ascii="仿宋" w:hAnsi="仿宋" w:eastAsia="仿宋" w:cs="仿宋"/>
          <w:bCs/>
          <w:color w:val="000000"/>
          <w:sz w:val="32"/>
          <w:szCs w:val="32"/>
        </w:rPr>
        <w:t>202</w:t>
      </w:r>
      <w:r>
        <w:rPr>
          <w:rFonts w:hint="eastAsia" w:ascii="仿宋" w:hAnsi="仿宋" w:eastAsia="仿宋" w:cs="仿宋"/>
          <w:bCs/>
          <w:color w:val="000000"/>
          <w:sz w:val="32"/>
          <w:szCs w:val="32"/>
          <w:lang w:val="en-US" w:eastAsia="zh-CN"/>
        </w:rPr>
        <w:t>5</w:t>
      </w:r>
      <w:r>
        <w:rPr>
          <w:rFonts w:hint="eastAsia" w:ascii="仿宋" w:hAnsi="仿宋" w:eastAsia="仿宋" w:cs="仿宋"/>
          <w:bCs/>
          <w:color w:val="000000"/>
          <w:sz w:val="32"/>
          <w:szCs w:val="32"/>
        </w:rPr>
        <w:t>年</w:t>
      </w:r>
      <w:r>
        <w:rPr>
          <w:rFonts w:hint="eastAsia" w:ascii="仿宋" w:hAnsi="仿宋" w:eastAsia="仿宋" w:cs="仿宋"/>
          <w:bCs/>
          <w:color w:val="000000"/>
          <w:sz w:val="32"/>
          <w:szCs w:val="32"/>
          <w:lang w:val="en-US" w:eastAsia="zh-CN"/>
        </w:rPr>
        <w:t>1</w:t>
      </w:r>
      <w:r>
        <w:rPr>
          <w:rFonts w:hint="eastAsia" w:ascii="仿宋" w:hAnsi="仿宋" w:eastAsia="仿宋" w:cs="仿宋"/>
          <w:bCs/>
          <w:color w:val="000000"/>
          <w:sz w:val="32"/>
          <w:szCs w:val="32"/>
        </w:rPr>
        <w:t>月</w:t>
      </w:r>
      <w:r>
        <w:rPr>
          <w:rFonts w:hint="eastAsia" w:ascii="仿宋" w:hAnsi="仿宋" w:eastAsia="仿宋" w:cs="仿宋"/>
          <w:bCs/>
          <w:color w:val="000000"/>
          <w:sz w:val="32"/>
          <w:szCs w:val="32"/>
          <w:lang w:val="en-US" w:eastAsia="zh-CN"/>
        </w:rPr>
        <w:t>5</w:t>
      </w:r>
      <w:r>
        <w:rPr>
          <w:rFonts w:hint="eastAsia" w:ascii="仿宋" w:hAnsi="仿宋" w:eastAsia="仿宋" w:cs="仿宋"/>
          <w:bCs/>
          <w:color w:val="000000"/>
          <w:sz w:val="32"/>
          <w:szCs w:val="32"/>
        </w:rPr>
        <w:t>日</w:t>
      </w:r>
      <w:r>
        <w:rPr>
          <w:rFonts w:hint="eastAsia" w:ascii="仿宋" w:hAnsi="仿宋" w:eastAsia="仿宋" w:cs="仿宋"/>
          <w:bCs/>
          <w:color w:val="000000"/>
          <w:sz w:val="32"/>
          <w:szCs w:val="32"/>
          <w:lang w:val="en-US" w:eastAsia="zh-CN"/>
        </w:rPr>
        <w:t xml:space="preserve">       </w:t>
      </w:r>
    </w:p>
    <w:p w14:paraId="5B431D11"/>
    <w:p w14:paraId="1203E532"/>
    <w:p w14:paraId="18C8711E"/>
    <w:sectPr>
      <w:pgSz w:w="11906" w:h="16838"/>
      <w:pgMar w:top="1701" w:right="1247" w:bottom="1304" w:left="1417" w:header="851" w:footer="850" w:gutter="0"/>
      <w:pgNumType w:fmt="decimal" w:start="1"/>
      <w:cols w:space="720" w:num="1"/>
      <w:titlePg/>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3FD0F1F"/>
    <w:rsid w:val="01FF72E3"/>
    <w:rsid w:val="03FD0F1F"/>
    <w:rsid w:val="0CA808BD"/>
    <w:rsid w:val="11BC6A6E"/>
    <w:rsid w:val="1C572E06"/>
    <w:rsid w:val="1DAE6F05"/>
    <w:rsid w:val="1DFF53E8"/>
    <w:rsid w:val="1F9E5906"/>
    <w:rsid w:val="241E71E1"/>
    <w:rsid w:val="28876522"/>
    <w:rsid w:val="2DB7600C"/>
    <w:rsid w:val="31A10649"/>
    <w:rsid w:val="369120C0"/>
    <w:rsid w:val="3BA50A45"/>
    <w:rsid w:val="3F291E25"/>
    <w:rsid w:val="49F946EB"/>
    <w:rsid w:val="4F5003FB"/>
    <w:rsid w:val="535B64DB"/>
    <w:rsid w:val="6CB8708C"/>
    <w:rsid w:val="6D122F1A"/>
    <w:rsid w:val="72140F04"/>
    <w:rsid w:val="798B00BA"/>
    <w:rsid w:val="7FCE7D6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Normal Indent"/>
    <w:qFormat/>
    <w:uiPriority w:val="0"/>
    <w:pPr>
      <w:widowControl w:val="0"/>
      <w:ind w:firstLine="420" w:firstLineChars="200"/>
      <w:jc w:val="both"/>
    </w:pPr>
    <w:rPr>
      <w:rFonts w:ascii="Times New Roman" w:hAnsi="Times New Roman" w:eastAsia="宋体" w:cs="Times New Roman"/>
      <w:kern w:val="2"/>
      <w:sz w:val="24"/>
      <w:szCs w:val="24"/>
      <w:lang w:val="en-US" w:eastAsia="zh-CN" w:bidi="ar-SA"/>
    </w:rPr>
  </w:style>
  <w:style w:type="paragraph" w:styleId="3">
    <w:name w:val="Plain Text"/>
    <w:basedOn w:val="1"/>
    <w:qFormat/>
    <w:uiPriority w:val="0"/>
    <w:rPr>
      <w:rFonts w:ascii="宋体" w:hAnsi="Courier New"/>
    </w:rPr>
  </w:style>
  <w:style w:type="paragraph" w:customStyle="1" w:styleId="6">
    <w:name w:val="List Paragraph"/>
    <w:qFormat/>
    <w:uiPriority w:val="0"/>
    <w:pPr>
      <w:widowControl w:val="0"/>
      <w:ind w:firstLine="420" w:firstLineChars="200"/>
      <w:jc w:val="both"/>
    </w:pPr>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0</TotalTime>
  <ScaleCrop>false</ScaleCrop>
  <LinksUpToDate>false</LinksUpToDate>
  <CharactersWithSpaces>0</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2025-01-07T09:40:00Z</dcterms:created>
  <dc:creator>车走子</dc:creator>
  <cp:lastModifiedBy>车走子</cp:lastModifiedBy>
  <dcterms:modified xsi:type="dcterms:W3CDTF">2025-01-07T09:40:59Z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2BABEB08AAF849EEB2B6F69F7B70CA2F_11</vt:lpwstr>
  </property>
  <property fmtid="{D5CDD505-2E9C-101B-9397-08002B2CF9AE}" pid="4" name="KSOTemplateDocerSaveRecord">
    <vt:lpwstr>eyJoZGlkIjoiZDhmZDVhOTEwY2U0ZDg3YmEzZmVjM2E0Y2M4MjRiNmIiLCJ1c2VySWQiOiIyNDgxNTIyOTkifQ==</vt:lpwstr>
  </property>
</Properties>
</file>