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Theme="majorEastAsia" w:hAnsiTheme="majorEastAsia" w:eastAsiaTheme="majorEastAsia" w:cstheme="majorEastAsia"/>
          <w:color w:val="auto"/>
          <w:sz w:val="32"/>
          <w:szCs w:val="32"/>
          <w:lang w:eastAsia="zh-CN"/>
        </w:rPr>
      </w:pPr>
      <w:r>
        <w:rPr>
          <w:rFonts w:hint="eastAsia" w:asciiTheme="majorEastAsia" w:hAnsiTheme="majorEastAsia" w:eastAsiaTheme="majorEastAsia" w:cstheme="majorEastAsia"/>
          <w:color w:val="auto"/>
          <w:sz w:val="32"/>
          <w:szCs w:val="32"/>
          <w:lang w:eastAsia="zh-CN"/>
        </w:rPr>
        <w:t>附件：</w:t>
      </w:r>
    </w:p>
    <w:p>
      <w:pPr>
        <w:spacing w:line="560" w:lineRule="exact"/>
        <w:jc w:val="left"/>
        <w:rPr>
          <w:rFonts w:hint="eastAsia" w:asciiTheme="majorEastAsia" w:hAnsiTheme="majorEastAsia" w:eastAsiaTheme="majorEastAsia" w:cstheme="majorEastAsia"/>
          <w:color w:val="auto"/>
          <w:sz w:val="32"/>
          <w:szCs w:val="32"/>
          <w:lang w:eastAsia="zh-CN"/>
        </w:rPr>
      </w:pPr>
    </w:p>
    <w:p>
      <w:pPr>
        <w:spacing w:line="560" w:lineRule="exact"/>
        <w:jc w:val="center"/>
        <w:rPr>
          <w:rFonts w:hint="eastAsia" w:ascii="黑体" w:hAnsi="黑体" w:eastAsia="黑体"/>
          <w:color w:val="auto"/>
          <w:sz w:val="44"/>
          <w:szCs w:val="44"/>
        </w:rPr>
      </w:pPr>
      <w:r>
        <w:rPr>
          <w:rFonts w:hint="eastAsia" w:ascii="黑体" w:hAnsi="黑体" w:eastAsia="黑体"/>
          <w:color w:val="auto"/>
          <w:sz w:val="44"/>
          <w:szCs w:val="44"/>
        </w:rPr>
        <w:t>惠州市科研项目诚信管理暂行办法</w:t>
      </w:r>
    </w:p>
    <w:p>
      <w:pPr>
        <w:spacing w:line="560" w:lineRule="exact"/>
        <w:jc w:val="center"/>
        <w:rPr>
          <w:rFonts w:hint="eastAsia" w:asciiTheme="majorEastAsia" w:hAnsiTheme="majorEastAsia" w:eastAsiaTheme="majorEastAsia" w:cstheme="majorEastAsia"/>
          <w:color w:val="auto"/>
          <w:sz w:val="32"/>
          <w:szCs w:val="32"/>
          <w:lang w:val="en-US" w:eastAsia="zh-CN"/>
        </w:rPr>
      </w:pPr>
      <w:r>
        <w:rPr>
          <w:rFonts w:hint="eastAsia" w:asciiTheme="majorEastAsia" w:hAnsiTheme="majorEastAsia" w:eastAsiaTheme="majorEastAsia" w:cstheme="majorEastAsia"/>
          <w:color w:val="auto"/>
          <w:sz w:val="32"/>
          <w:szCs w:val="32"/>
          <w:lang w:val="en-US" w:eastAsia="zh-CN"/>
        </w:rPr>
        <w:t>(征求意见稿）</w:t>
      </w:r>
    </w:p>
    <w:p>
      <w:pPr>
        <w:spacing w:line="560" w:lineRule="exact"/>
        <w:rPr>
          <w:rFonts w:ascii="Times New Roman" w:hAnsi="Times New Roman"/>
          <w:color w:val="auto"/>
        </w:rPr>
      </w:pPr>
    </w:p>
    <w:p>
      <w:pPr>
        <w:spacing w:line="560" w:lineRule="exact"/>
        <w:jc w:val="center"/>
        <w:rPr>
          <w:rFonts w:ascii="Times New Roman" w:hAnsi="Times New Roman" w:eastAsia="黑体"/>
          <w:color w:val="auto"/>
          <w:sz w:val="32"/>
          <w:szCs w:val="32"/>
        </w:rPr>
      </w:pPr>
      <w:r>
        <w:rPr>
          <w:rFonts w:hint="eastAsia" w:ascii="Times New Roman" w:hAnsi="黑体" w:eastAsia="黑体"/>
          <w:color w:val="auto"/>
          <w:sz w:val="32"/>
          <w:szCs w:val="32"/>
        </w:rPr>
        <w:t>第一章</w:t>
      </w:r>
      <w:r>
        <w:rPr>
          <w:rFonts w:ascii="Times New Roman" w:hAnsi="Times New Roman" w:eastAsia="黑体"/>
          <w:color w:val="auto"/>
          <w:sz w:val="32"/>
          <w:szCs w:val="32"/>
        </w:rPr>
        <w:t xml:space="preserve"> </w:t>
      </w:r>
      <w:r>
        <w:rPr>
          <w:rFonts w:hint="eastAsia" w:ascii="Times New Roman" w:hAnsi="黑体" w:eastAsia="黑体"/>
          <w:color w:val="auto"/>
          <w:sz w:val="32"/>
          <w:szCs w:val="32"/>
        </w:rPr>
        <w:t>总</w:t>
      </w:r>
      <w:r>
        <w:rPr>
          <w:rFonts w:ascii="Times New Roman" w:hAnsi="Times New Roman" w:eastAsia="黑体"/>
          <w:color w:val="auto"/>
          <w:sz w:val="32"/>
          <w:szCs w:val="32"/>
        </w:rPr>
        <w:t xml:space="preserve"> </w:t>
      </w:r>
      <w:r>
        <w:rPr>
          <w:rFonts w:hint="eastAsia" w:ascii="Times New Roman" w:hAnsi="黑体" w:eastAsia="黑体"/>
          <w:color w:val="auto"/>
          <w:sz w:val="32"/>
          <w:szCs w:val="32"/>
        </w:rPr>
        <w:t>则</w:t>
      </w:r>
    </w:p>
    <w:p>
      <w:pPr>
        <w:spacing w:line="560" w:lineRule="exact"/>
        <w:ind w:firstLine="645"/>
        <w:rPr>
          <w:rFonts w:ascii="Times New Roman" w:hAnsi="Times New Roman" w:eastAsia="仿宋"/>
          <w:color w:val="auto"/>
          <w:sz w:val="32"/>
          <w:szCs w:val="32"/>
        </w:rPr>
      </w:pPr>
      <w:r>
        <w:rPr>
          <w:rFonts w:hint="eastAsia" w:ascii="Times New Roman" w:hAnsi="仿宋" w:eastAsia="仿宋"/>
          <w:b/>
          <w:color w:val="auto"/>
          <w:sz w:val="32"/>
          <w:szCs w:val="32"/>
        </w:rPr>
        <w:t>第一条</w:t>
      </w:r>
      <w:r>
        <w:rPr>
          <w:rFonts w:ascii="Times New Roman" w:hAnsi="仿宋" w:eastAsia="仿宋"/>
          <w:b/>
          <w:color w:val="auto"/>
          <w:sz w:val="32"/>
          <w:szCs w:val="32"/>
        </w:rPr>
        <w:t xml:space="preserve"> </w:t>
      </w:r>
      <w:r>
        <w:rPr>
          <w:rFonts w:hint="eastAsia" w:ascii="Times New Roman" w:hAnsi="仿宋" w:eastAsia="仿宋"/>
          <w:color w:val="auto"/>
          <w:sz w:val="32"/>
          <w:szCs w:val="32"/>
        </w:rPr>
        <w:t>为加强我市科研项目诚信建设，营造诚实守信的科技创新环境，规范科技创新相关责任主体的科研项目诚信管理，根据中共中央办公厅、国务院办公厅《关于进一步加强科研项目诚信建设的若干意见》、《国家科技计划（专项、基金等）严重失信行为记录暂行规定》（国科发政〔</w:t>
      </w:r>
      <w:r>
        <w:rPr>
          <w:rFonts w:ascii="Times New Roman" w:hAnsi="Times New Roman" w:eastAsia="仿宋"/>
          <w:color w:val="auto"/>
          <w:sz w:val="32"/>
          <w:szCs w:val="32"/>
        </w:rPr>
        <w:t>2016</w:t>
      </w:r>
      <w:r>
        <w:rPr>
          <w:rFonts w:hint="eastAsia" w:ascii="Times New Roman" w:hAnsi="仿宋" w:eastAsia="仿宋"/>
          <w:color w:val="auto"/>
          <w:sz w:val="32"/>
          <w:szCs w:val="32"/>
        </w:rPr>
        <w:t>〕</w:t>
      </w:r>
      <w:r>
        <w:rPr>
          <w:rFonts w:ascii="Times New Roman" w:hAnsi="Times New Roman" w:eastAsia="仿宋"/>
          <w:color w:val="auto"/>
          <w:sz w:val="32"/>
          <w:szCs w:val="32"/>
        </w:rPr>
        <w:t>97</w:t>
      </w:r>
      <w:r>
        <w:rPr>
          <w:rFonts w:hint="eastAsia" w:ascii="Times New Roman" w:hAnsi="仿宋" w:eastAsia="仿宋"/>
          <w:color w:val="auto"/>
          <w:sz w:val="32"/>
          <w:szCs w:val="32"/>
        </w:rPr>
        <w:t>号）、《广东省科学技术厅关于省级科技计划（专项、基金等）严重失信行为记录与惩戒暂行规定》（粤科监审字〔</w:t>
      </w:r>
      <w:r>
        <w:rPr>
          <w:rFonts w:ascii="Times New Roman" w:hAnsi="Times New Roman" w:eastAsia="仿宋"/>
          <w:color w:val="auto"/>
          <w:sz w:val="32"/>
          <w:szCs w:val="32"/>
        </w:rPr>
        <w:t>2017</w:t>
      </w:r>
      <w:r>
        <w:rPr>
          <w:rFonts w:hint="eastAsia" w:ascii="Times New Roman" w:hAnsi="仿宋" w:eastAsia="仿宋"/>
          <w:color w:val="auto"/>
          <w:sz w:val="32"/>
          <w:szCs w:val="32"/>
        </w:rPr>
        <w:t>〕</w:t>
      </w:r>
      <w:r>
        <w:rPr>
          <w:rFonts w:ascii="Times New Roman" w:hAnsi="Times New Roman" w:eastAsia="仿宋"/>
          <w:color w:val="auto"/>
          <w:sz w:val="32"/>
          <w:szCs w:val="32"/>
        </w:rPr>
        <w:t>102</w:t>
      </w:r>
      <w:r>
        <w:rPr>
          <w:rFonts w:hint="eastAsia" w:ascii="Times New Roman" w:hAnsi="仿宋" w:eastAsia="仿宋"/>
          <w:color w:val="auto"/>
          <w:sz w:val="32"/>
          <w:szCs w:val="32"/>
        </w:rPr>
        <w:t>号）、《广东省惠州市加强政务诚信建设实施方案》（惠府函〔</w:t>
      </w:r>
      <w:r>
        <w:rPr>
          <w:rFonts w:ascii="Times New Roman" w:hAnsi="Times New Roman" w:eastAsia="仿宋"/>
          <w:color w:val="auto"/>
          <w:sz w:val="32"/>
          <w:szCs w:val="32"/>
        </w:rPr>
        <w:t>2017</w:t>
      </w:r>
      <w:r>
        <w:rPr>
          <w:rFonts w:hint="eastAsia" w:ascii="Times New Roman" w:hAnsi="仿宋" w:eastAsia="仿宋"/>
          <w:color w:val="auto"/>
          <w:sz w:val="32"/>
          <w:szCs w:val="32"/>
        </w:rPr>
        <w:t>〕</w:t>
      </w:r>
      <w:r>
        <w:rPr>
          <w:rFonts w:ascii="Times New Roman" w:hAnsi="Times New Roman" w:eastAsia="仿宋"/>
          <w:color w:val="auto"/>
          <w:sz w:val="32"/>
          <w:szCs w:val="32"/>
        </w:rPr>
        <w:t>499</w:t>
      </w:r>
      <w:r>
        <w:rPr>
          <w:rFonts w:hint="eastAsia" w:ascii="Times New Roman" w:hAnsi="仿宋" w:eastAsia="仿宋"/>
          <w:color w:val="auto"/>
          <w:sz w:val="32"/>
          <w:szCs w:val="32"/>
        </w:rPr>
        <w:t>号）等文件精神，结合工作实际，制定本办法。</w:t>
      </w:r>
    </w:p>
    <w:p>
      <w:pPr>
        <w:spacing w:line="560" w:lineRule="exact"/>
        <w:ind w:firstLine="645"/>
        <w:rPr>
          <w:rFonts w:ascii="Times New Roman" w:hAnsi="Times New Roman" w:eastAsia="仿宋"/>
          <w:color w:val="auto"/>
          <w:sz w:val="32"/>
          <w:szCs w:val="32"/>
        </w:rPr>
      </w:pPr>
      <w:r>
        <w:rPr>
          <w:rFonts w:hint="eastAsia" w:ascii="Times New Roman" w:hAnsi="仿宋" w:eastAsia="仿宋"/>
          <w:b/>
          <w:color w:val="auto"/>
          <w:sz w:val="32"/>
          <w:szCs w:val="32"/>
        </w:rPr>
        <w:t>第二条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本办法中科研项目是指为解决我市经济和社会发展中出现的科学技术问题，以科学研究和技术开发为内容而设立的科技计划项目、资质认定和</w:t>
      </w:r>
      <w:r>
        <w:rPr>
          <w:rFonts w:hint="eastAsia" w:ascii="Times New Roman" w:hAnsi="仿宋" w:eastAsia="仿宋"/>
          <w:color w:val="auto"/>
          <w:sz w:val="32"/>
          <w:szCs w:val="32"/>
        </w:rPr>
        <w:t>科技补助</w:t>
      </w:r>
      <w:r>
        <w:rPr>
          <w:rFonts w:hint="eastAsia" w:ascii="Times New Roman" w:hAnsi="仿宋" w:eastAsia="仿宋"/>
          <w:color w:val="auto"/>
          <w:sz w:val="32"/>
          <w:szCs w:val="32"/>
        </w:rPr>
        <w:t>，以及市科技行政部门组织的各类与科技创新相关的活动。</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第三条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科研项目诚信管理，是市科技行政部门对科研项目相关责任主体在项目申报、立项、实施、管理、验收、绩效评价和咨询评审评估等过程中信守承诺、履行义务、奉行准则的诚信程度进行客观记录、公正评价，并据此进行相关管理和决策的工作。</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第四条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科研项目诚信管理的对象是参与科研活动的相关责任主体，主要包括市级科技计划项目、资质认定、科技补助的申请者、执行者、评价者和管理者。申请者主要指科研项目的申请参与单位；执行者主要是指项目活动的承担单位、项目活动负责人等；评价者主要是指评审专家和评估机构；管理者主要是指接受委托履行管理职能的机构及其管理人员。</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第五条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科研项目诚信管理是惠州市社会信用体系建设重要组成部分，是</w:t>
      </w:r>
      <w:r>
        <w:rPr>
          <w:rFonts w:ascii="Times New Roman" w:hAnsi="Times New Roman" w:eastAsia="仿宋"/>
          <w:color w:val="auto"/>
          <w:sz w:val="32"/>
          <w:szCs w:val="32"/>
        </w:rPr>
        <w:t>“</w:t>
      </w:r>
      <w:r>
        <w:rPr>
          <w:rFonts w:hint="eastAsia" w:ascii="Times New Roman" w:hAnsi="仿宋" w:eastAsia="仿宋"/>
          <w:color w:val="auto"/>
          <w:sz w:val="32"/>
          <w:szCs w:val="32"/>
        </w:rPr>
        <w:t>信用惠州</w:t>
      </w:r>
      <w:r>
        <w:rPr>
          <w:rFonts w:ascii="Times New Roman" w:hAnsi="Times New Roman" w:eastAsia="仿宋"/>
          <w:color w:val="auto"/>
          <w:sz w:val="32"/>
          <w:szCs w:val="32"/>
        </w:rPr>
        <w:t>”</w:t>
      </w:r>
      <w:r>
        <w:rPr>
          <w:rFonts w:hint="eastAsia" w:ascii="Times New Roman" w:hAnsi="仿宋" w:eastAsia="仿宋"/>
          <w:color w:val="auto"/>
          <w:sz w:val="32"/>
          <w:szCs w:val="32"/>
        </w:rPr>
        <w:t>建设的重要环节。目的是提高科技活动管理水平，构筑诚实守信的科技创新环境氛围，提高相关责任主体的科学道德与科研项目诚信水平，从机制上约束和规范市科技活动相关主体的行为，提高政府科技资源分配的公正性和有效性，从源头上预防和遏制腐败。加强公共信用信息共享，形成</w:t>
      </w:r>
      <w:r>
        <w:rPr>
          <w:rFonts w:ascii="Times New Roman" w:hAnsi="Times New Roman" w:eastAsia="仿宋"/>
          <w:color w:val="auto"/>
          <w:sz w:val="32"/>
          <w:szCs w:val="32"/>
        </w:rPr>
        <w:t>“</w:t>
      </w:r>
      <w:r>
        <w:rPr>
          <w:rFonts w:hint="eastAsia" w:ascii="Times New Roman" w:hAnsi="仿宋" w:eastAsia="仿宋"/>
          <w:color w:val="auto"/>
          <w:sz w:val="32"/>
          <w:szCs w:val="32"/>
        </w:rPr>
        <w:t>一处失信、处处受限</w:t>
      </w:r>
      <w:r>
        <w:rPr>
          <w:rFonts w:ascii="Times New Roman" w:hAnsi="Times New Roman" w:eastAsia="仿宋"/>
          <w:color w:val="auto"/>
          <w:sz w:val="32"/>
          <w:szCs w:val="32"/>
        </w:rPr>
        <w:t>”</w:t>
      </w:r>
      <w:r>
        <w:rPr>
          <w:rFonts w:hint="eastAsia" w:ascii="Times New Roman" w:hAnsi="仿宋" w:eastAsia="仿宋"/>
          <w:color w:val="auto"/>
          <w:sz w:val="32"/>
          <w:szCs w:val="32"/>
        </w:rPr>
        <w:t>的信用联合惩戒机制。</w:t>
      </w:r>
    </w:p>
    <w:p>
      <w:pPr>
        <w:spacing w:line="560" w:lineRule="exact"/>
        <w:jc w:val="center"/>
        <w:rPr>
          <w:rFonts w:ascii="Times New Roman" w:hAnsi="Times New Roman" w:eastAsia="仿宋"/>
          <w:color w:val="auto"/>
          <w:sz w:val="32"/>
          <w:szCs w:val="32"/>
        </w:rPr>
      </w:pPr>
    </w:p>
    <w:p>
      <w:pPr>
        <w:spacing w:line="560" w:lineRule="exact"/>
        <w:jc w:val="center"/>
        <w:rPr>
          <w:rFonts w:ascii="Times New Roman" w:hAnsi="Times New Roman" w:eastAsia="黑体"/>
          <w:color w:val="auto"/>
          <w:sz w:val="32"/>
          <w:szCs w:val="32"/>
        </w:rPr>
      </w:pPr>
      <w:r>
        <w:rPr>
          <w:rFonts w:hint="eastAsia" w:ascii="Times New Roman" w:hAnsi="黑体" w:eastAsia="黑体"/>
          <w:color w:val="auto"/>
          <w:sz w:val="32"/>
          <w:szCs w:val="32"/>
        </w:rPr>
        <w:t>第二章</w:t>
      </w:r>
      <w:r>
        <w:rPr>
          <w:rFonts w:ascii="Times New Roman" w:hAnsi="Times New Roman" w:eastAsia="黑体"/>
          <w:color w:val="auto"/>
          <w:sz w:val="32"/>
          <w:szCs w:val="32"/>
        </w:rPr>
        <w:t xml:space="preserve"> </w:t>
      </w:r>
      <w:r>
        <w:rPr>
          <w:rFonts w:hint="eastAsia" w:ascii="Times New Roman" w:hAnsi="黑体" w:eastAsia="黑体"/>
          <w:color w:val="auto"/>
          <w:sz w:val="32"/>
          <w:szCs w:val="32"/>
        </w:rPr>
        <w:t>信用管理及内容</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第六条</w:t>
      </w:r>
      <w:r>
        <w:rPr>
          <w:rFonts w:ascii="Times New Roman" w:hAnsi="Times New Roman" w:eastAsia="仿宋"/>
          <w:b/>
          <w:color w:val="auto"/>
          <w:sz w:val="32"/>
          <w:szCs w:val="32"/>
        </w:rPr>
        <w:t xml:space="preserve"> </w:t>
      </w:r>
      <w:r>
        <w:rPr>
          <w:rFonts w:hint="eastAsia" w:ascii="Times New Roman" w:hAnsi="仿宋" w:eastAsia="仿宋"/>
          <w:color w:val="auto"/>
          <w:sz w:val="32"/>
          <w:szCs w:val="32"/>
        </w:rPr>
        <w:t>市科技行政部门成立市科研项目诚信管理办公室，牵头负责记录和评价相关责任主体在参与科技计划、资质认定、科技补助等创新活动管理和实施中的信用情况、调查和处理科研不端行为、科研信用管理及信用问题处理的日常工作。各业务主管科室负责科技计划、资质认定、科技补助等创新活动实施过程中相关主体信用情况的收集、记录以及评价。纪检监察部门按有关规定进行行政监察。</w:t>
      </w:r>
      <w:bookmarkStart w:id="0" w:name="_GoBack"/>
      <w:bookmarkEnd w:id="0"/>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县（区）科技行政部门在职责范围内配合市科技行政部门开展科研项目诚信情况的收集记录和不良信用行为的调查处理。</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第七条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市科研项目诚信管理办公室负责建立严重失信行为数据库。记录信息应当包括：项目承担人员、项目承担单位或项目管理专业机构名称、统一社会信用代码、多设计的项目名称和编号、违规违纪情形、处理处罚结果及主要责任人、处理单位、处理依据和作出处理决定的时间。对于项目承担单位和项目管理专业机构，根据处理决定，记录信息还应包括直接责任人员。</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第八条</w:t>
      </w:r>
      <w:r>
        <w:rPr>
          <w:rFonts w:ascii="Times New Roman" w:hAnsi="Times New Roman" w:eastAsia="仿宋"/>
          <w:b/>
          <w:color w:val="auto"/>
          <w:sz w:val="32"/>
          <w:szCs w:val="32"/>
        </w:rPr>
        <w:t xml:space="preserve"> </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科研项目诚信管理的依据包括申报材料、合同或任务书、委托协议书、预算申报书、自查报告、科技报告、验收材料等正式报告及承诺，科技计划项目、资质认定、</w:t>
      </w:r>
      <w:r>
        <w:rPr>
          <w:rFonts w:hint="eastAsia" w:ascii="Times New Roman" w:hAnsi="仿宋" w:eastAsia="仿宋"/>
          <w:color w:val="auto"/>
          <w:sz w:val="32"/>
          <w:szCs w:val="32"/>
        </w:rPr>
        <w:t>科技补助等</w:t>
      </w:r>
      <w:r>
        <w:rPr>
          <w:rFonts w:hint="eastAsia" w:ascii="Times New Roman" w:hAnsi="仿宋" w:eastAsia="仿宋"/>
          <w:color w:val="auto"/>
          <w:sz w:val="32"/>
          <w:szCs w:val="32"/>
        </w:rPr>
        <w:t>创新活动相关管理制度与政策法规，以及科技界公认行为准则等。</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第九条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科研项目诚信管理贯穿于科研活动管理的全过程，主要内容包括：</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一）申报推荐。对申请者按照申报指南和相关规定进行项目、资质认定、补助等创新活动申报、保证申报内容真实性和有效性等行为中的信用状况，以及依托单位、归口管理部门在审核、择优推荐等行为中的信用情况进行记录和评价。</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（二）评审立项。对评审专家、第三方专业机构在立项评审、咨询等工作中的信用状况进行记录和评价。</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三）项目实施。对项目执行者在项目实施、经费落实和使用、中期检查和跟踪管理、信息公开和绩效评价、主体责任落实等行为中的信用状况，以及项目管理者在项目管理和监督工作中的信用状况进行记录和评价。</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四）结题验收和绩效评价。对项目执行者在研究开发工作总结、产品技术指标检测、项目经费决算或审计、经济和社会效益证明、提交科技报告等行为中的信用情况，以及相关验收或评审评估专家、第三方专业机构等在项目验收工作中的信用状况进行记录和评价。</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（五）其他。对科技相关责任主体在实施和参与项目过程中与项目相关的其他信用情况，以及遵纪守法情况进行记录和评价。</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第十条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实行诚信承诺制度，在申请科技计划项目、资质认定和</w:t>
      </w:r>
      <w:r>
        <w:rPr>
          <w:rFonts w:hint="eastAsia" w:ascii="Times New Roman" w:hAnsi="仿宋" w:eastAsia="仿宋"/>
          <w:color w:val="auto"/>
          <w:sz w:val="32"/>
          <w:szCs w:val="32"/>
        </w:rPr>
        <w:t>科技补助</w:t>
      </w:r>
      <w:r>
        <w:rPr>
          <w:rFonts w:hint="eastAsia" w:ascii="Times New Roman" w:hAnsi="仿宋" w:eastAsia="仿宋"/>
          <w:color w:val="auto"/>
          <w:sz w:val="32"/>
          <w:szCs w:val="32"/>
        </w:rPr>
        <w:t>及参与管理和实施前，相关责任主体应当按要求签署诚信承诺书。</w:t>
      </w:r>
    </w:p>
    <w:p>
      <w:pPr>
        <w:spacing w:line="560" w:lineRule="exact"/>
        <w:rPr>
          <w:rFonts w:ascii="Times New Roman" w:hAnsi="Times New Roman" w:eastAsia="仿宋"/>
          <w:color w:val="auto"/>
          <w:sz w:val="32"/>
          <w:szCs w:val="32"/>
        </w:rPr>
      </w:pPr>
    </w:p>
    <w:p>
      <w:pPr>
        <w:spacing w:line="560" w:lineRule="exact"/>
        <w:jc w:val="center"/>
        <w:rPr>
          <w:rFonts w:ascii="Times New Roman" w:hAnsi="Times New Roman" w:eastAsia="黑体"/>
          <w:color w:val="auto"/>
          <w:sz w:val="32"/>
          <w:szCs w:val="32"/>
        </w:rPr>
      </w:pPr>
      <w:r>
        <w:rPr>
          <w:rFonts w:hint="eastAsia" w:ascii="Times New Roman" w:hAnsi="黑体" w:eastAsia="黑体"/>
          <w:color w:val="auto"/>
          <w:sz w:val="32"/>
          <w:szCs w:val="32"/>
        </w:rPr>
        <w:t>第三章</w:t>
      </w:r>
      <w:r>
        <w:rPr>
          <w:rFonts w:ascii="Times New Roman" w:hAnsi="Times New Roman" w:eastAsia="黑体"/>
          <w:color w:val="auto"/>
          <w:sz w:val="32"/>
          <w:szCs w:val="32"/>
        </w:rPr>
        <w:t xml:space="preserve"> </w:t>
      </w:r>
      <w:r>
        <w:rPr>
          <w:rFonts w:hint="eastAsia" w:ascii="Times New Roman" w:hAnsi="黑体" w:eastAsia="黑体"/>
          <w:color w:val="auto"/>
          <w:sz w:val="32"/>
          <w:szCs w:val="32"/>
        </w:rPr>
        <w:t>信用评价及奖惩</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第十一条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科研信用信息包括责任主体的基本信息、良好行为信息和不良行为信息三类。基本信息是指相关责任主体的身份信息和参与科研活动的相关信息。良好行为信息是指相关责任主体在参与科研活动管理和实施全过程履行工作职责和承诺义务、遵守规章制度、奉行科技界公认的科研行为准则、遵守科研道德规范，以及通过科研活动获得的成果或奖励等信息。不良行为信息是指相关责任主体在参与科研活动管理和实施中的科研不端行为以及因违反有关规定受到各级科技行政管理部门处理的情况及相关信息。</w:t>
      </w:r>
    </w:p>
    <w:p>
      <w:pPr>
        <w:spacing w:line="560" w:lineRule="exact"/>
        <w:ind w:firstLine="643" w:firstLineChars="200"/>
        <w:rPr>
          <w:rFonts w:ascii="Times New Roman" w:hAnsi="仿宋" w:eastAsia="仿宋"/>
          <w:color w:val="auto"/>
          <w:sz w:val="32"/>
          <w:szCs w:val="32"/>
        </w:rPr>
      </w:pPr>
      <w:r>
        <w:rPr>
          <w:rFonts w:hint="eastAsia" w:ascii="Times New Roman" w:hAnsi="仿宋" w:eastAsia="仿宋"/>
          <w:b/>
          <w:color w:val="auto"/>
          <w:sz w:val="32"/>
          <w:szCs w:val="32"/>
        </w:rPr>
        <w:t>第十二条</w:t>
      </w:r>
      <w:r>
        <w:rPr>
          <w:rFonts w:ascii="Times New Roman" w:hAnsi="仿宋" w:eastAsia="仿宋"/>
          <w:color w:val="auto"/>
          <w:sz w:val="32"/>
          <w:szCs w:val="32"/>
        </w:rPr>
        <w:t xml:space="preserve">  </w:t>
      </w:r>
      <w:r>
        <w:rPr>
          <w:rFonts w:hint="eastAsia" w:ascii="Times New Roman" w:hAnsi="仿宋" w:eastAsia="仿宋"/>
          <w:color w:val="auto"/>
          <w:sz w:val="32"/>
          <w:szCs w:val="32"/>
        </w:rPr>
        <w:t>相关责任主体的不良行为分为一般失信行为和严重失信行为。一般失信行为是指责任主体管理不善、监管不严、措施不当、履职不力等违反相关管理规定或约定，并造成一定不良影响的行为。严重失信行为是指责任主体科研不端、违规、违纪或违法，且造成严重后果或恶劣影响的行为。</w:t>
      </w:r>
    </w:p>
    <w:p>
      <w:pPr>
        <w:spacing w:line="560" w:lineRule="exact"/>
        <w:ind w:firstLine="643" w:firstLineChars="200"/>
        <w:rPr>
          <w:rFonts w:ascii="Times New Roman" w:hAnsi="仿宋" w:eastAsia="仿宋"/>
          <w:color w:val="auto"/>
          <w:sz w:val="32"/>
          <w:szCs w:val="32"/>
        </w:rPr>
      </w:pPr>
      <w:r>
        <w:rPr>
          <w:rFonts w:hint="eastAsia" w:ascii="Times New Roman" w:hAnsi="仿宋" w:eastAsia="仿宋"/>
          <w:b/>
          <w:color w:val="auto"/>
          <w:sz w:val="32"/>
          <w:szCs w:val="32"/>
        </w:rPr>
        <w:t>第十三条</w:t>
      </w:r>
      <w:r>
        <w:rPr>
          <w:rFonts w:ascii="Times New Roman" w:hAnsi="仿宋" w:eastAsia="仿宋"/>
          <w:color w:val="auto"/>
          <w:sz w:val="32"/>
          <w:szCs w:val="32"/>
        </w:rPr>
        <w:t xml:space="preserve">  </w:t>
      </w:r>
      <w:r>
        <w:rPr>
          <w:rFonts w:hint="eastAsia" w:ascii="Times New Roman" w:hAnsi="仿宋" w:eastAsia="仿宋"/>
          <w:color w:val="auto"/>
          <w:sz w:val="32"/>
          <w:szCs w:val="32"/>
        </w:rPr>
        <w:t>一般失信行为主要包括：</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（一）申报人员、承担人员等一般失信行为。</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1</w:t>
      </w:r>
      <w:r>
        <w:rPr>
          <w:rFonts w:hint="eastAsia" w:ascii="Times New Roman" w:hAnsi="仿宋" w:eastAsia="仿宋"/>
          <w:color w:val="auto"/>
          <w:sz w:val="32"/>
          <w:szCs w:val="32"/>
        </w:rPr>
        <w:t>．项目负责人违反科技计划项目管理规定，未按项目合同书（任务书、协议书等）及相关要求向专业机构报送项目执行情况、经费到位及使用情况、科技报告，以及项目实施中出现的重大事项等。</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2</w:t>
      </w:r>
      <w:r>
        <w:rPr>
          <w:rFonts w:hint="eastAsia" w:ascii="Times New Roman" w:hAnsi="仿宋" w:eastAsia="仿宋"/>
          <w:color w:val="auto"/>
          <w:sz w:val="32"/>
          <w:szCs w:val="32"/>
        </w:rPr>
        <w:t>．项目负责人承担的科技计划项目被市科技行政主管部门列入无申请终止结题项目或无正当理由未能完成项目考核指标。</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3</w:t>
      </w:r>
      <w:r>
        <w:rPr>
          <w:rFonts w:hint="eastAsia" w:ascii="Times New Roman" w:hAnsi="仿宋" w:eastAsia="仿宋"/>
          <w:color w:val="auto"/>
          <w:sz w:val="32"/>
          <w:szCs w:val="32"/>
        </w:rPr>
        <w:t>．其他科技专项负责人违反相关管理规定，未按要求向市科技行政主管部门或委托的机构报送工作进展情况、经费到位及使用情况，以及专项实施过程中出现的重大事项等。</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4</w:t>
      </w:r>
      <w:r>
        <w:rPr>
          <w:rFonts w:hint="eastAsia" w:ascii="Times New Roman" w:hAnsi="仿宋" w:eastAsia="仿宋"/>
          <w:color w:val="auto"/>
          <w:sz w:val="32"/>
          <w:szCs w:val="32"/>
        </w:rPr>
        <w:t>．其他科技专项无正当理由未能通过专项工作考核验收或者逾期超过</w:t>
      </w:r>
      <w:r>
        <w:rPr>
          <w:rFonts w:ascii="Times New Roman" w:hAnsi="仿宋" w:eastAsia="仿宋"/>
          <w:color w:val="auto"/>
          <w:sz w:val="32"/>
          <w:szCs w:val="32"/>
        </w:rPr>
        <w:t>6</w:t>
      </w:r>
      <w:r>
        <w:rPr>
          <w:rFonts w:hint="eastAsia" w:ascii="Times New Roman" w:hAnsi="仿宋" w:eastAsia="仿宋"/>
          <w:color w:val="auto"/>
          <w:sz w:val="32"/>
          <w:szCs w:val="32"/>
        </w:rPr>
        <w:t>个月未提交考核验收申请材料等。</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5</w:t>
      </w:r>
      <w:r>
        <w:rPr>
          <w:rFonts w:hint="eastAsia" w:ascii="Times New Roman" w:hAnsi="仿宋" w:eastAsia="仿宋"/>
          <w:color w:val="auto"/>
          <w:sz w:val="32"/>
          <w:szCs w:val="32"/>
        </w:rPr>
        <w:t>．其他未按规定履行职责并造成一定不良影响的行为。</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（二）申报单位、承担单位等一般失信行为。</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1</w:t>
      </w:r>
      <w:r>
        <w:rPr>
          <w:rFonts w:hint="eastAsia" w:ascii="Times New Roman" w:hAnsi="仿宋" w:eastAsia="仿宋"/>
          <w:color w:val="auto"/>
          <w:sz w:val="32"/>
          <w:szCs w:val="32"/>
        </w:rPr>
        <w:t>．科技计划项目承担单位对项目结题验收申请材料没有及时履行审核、盖章手续，造成项目逾期未验收。</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2</w:t>
      </w:r>
      <w:r>
        <w:rPr>
          <w:rFonts w:hint="eastAsia" w:ascii="Times New Roman" w:hAnsi="仿宋" w:eastAsia="仿宋"/>
          <w:color w:val="auto"/>
          <w:sz w:val="32"/>
          <w:szCs w:val="32"/>
        </w:rPr>
        <w:t>．科技计划项目承担单位不按期（逾期但尚未超过</w:t>
      </w:r>
      <w:r>
        <w:rPr>
          <w:rFonts w:ascii="Times New Roman" w:hAnsi="仿宋" w:eastAsia="仿宋"/>
          <w:color w:val="auto"/>
          <w:sz w:val="32"/>
          <w:szCs w:val="32"/>
        </w:rPr>
        <w:t>6</w:t>
      </w:r>
      <w:r>
        <w:rPr>
          <w:rFonts w:hint="eastAsia" w:ascii="Times New Roman" w:hAnsi="仿宋" w:eastAsia="仿宋"/>
          <w:color w:val="auto"/>
          <w:sz w:val="32"/>
          <w:szCs w:val="32"/>
        </w:rPr>
        <w:t>个月）退回因故终止实施、撤销或无申请终止结题等项目结余经费。</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3</w:t>
      </w:r>
      <w:r>
        <w:rPr>
          <w:rFonts w:hint="eastAsia" w:ascii="Times New Roman" w:hAnsi="仿宋" w:eastAsia="仿宋"/>
          <w:color w:val="auto"/>
          <w:sz w:val="32"/>
          <w:szCs w:val="32"/>
        </w:rPr>
        <w:t>．其他未按规定履行职责并造成一定不良影响的行为。</w:t>
      </w:r>
    </w:p>
    <w:p>
      <w:pPr>
        <w:spacing w:line="560" w:lineRule="exact"/>
        <w:ind w:firstLine="643" w:firstLineChars="200"/>
        <w:rPr>
          <w:rFonts w:ascii="Times New Roman" w:hAnsi="仿宋" w:eastAsia="仿宋"/>
          <w:color w:val="auto"/>
          <w:sz w:val="32"/>
          <w:szCs w:val="32"/>
        </w:rPr>
      </w:pPr>
      <w:r>
        <w:rPr>
          <w:rFonts w:hint="eastAsia" w:ascii="Times New Roman" w:hAnsi="仿宋" w:eastAsia="仿宋"/>
          <w:b/>
          <w:color w:val="auto"/>
          <w:sz w:val="32"/>
          <w:szCs w:val="32"/>
        </w:rPr>
        <w:t>第十四条</w:t>
      </w:r>
      <w:r>
        <w:rPr>
          <w:rFonts w:ascii="Times New Roman" w:hAnsi="仿宋" w:eastAsia="仿宋"/>
          <w:color w:val="auto"/>
          <w:sz w:val="32"/>
          <w:szCs w:val="32"/>
        </w:rPr>
        <w:t xml:space="preserve">  </w:t>
      </w:r>
      <w:r>
        <w:rPr>
          <w:rFonts w:hint="eastAsia" w:ascii="Times New Roman" w:hAnsi="仿宋" w:eastAsia="仿宋"/>
          <w:color w:val="auto"/>
          <w:sz w:val="32"/>
          <w:szCs w:val="32"/>
        </w:rPr>
        <w:t>严重失信行为主要包括：</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（一）申报人员、承担人员等严重失信行为。</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1</w:t>
      </w:r>
      <w:r>
        <w:rPr>
          <w:rFonts w:hint="eastAsia" w:ascii="Times New Roman" w:hAnsi="仿宋" w:eastAsia="仿宋"/>
          <w:color w:val="auto"/>
          <w:sz w:val="32"/>
          <w:szCs w:val="32"/>
        </w:rPr>
        <w:t>．采取贿赂或变相贿赂、造假、故意重复申报等不正当手段承担科技计划项目或其他科技专项。</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2</w:t>
      </w:r>
      <w:r>
        <w:rPr>
          <w:rFonts w:hint="eastAsia" w:ascii="Times New Roman" w:hAnsi="仿宋" w:eastAsia="仿宋"/>
          <w:color w:val="auto"/>
          <w:sz w:val="32"/>
          <w:szCs w:val="32"/>
        </w:rPr>
        <w:t>．在申报或实施中抄袭他人科研成果，故意侵犯他人知识产权，捏造或篡改科研数据和图表等，违反科研伦理规范。</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3</w:t>
      </w:r>
      <w:r>
        <w:rPr>
          <w:rFonts w:hint="eastAsia" w:ascii="Times New Roman" w:hAnsi="仿宋" w:eastAsia="仿宋"/>
          <w:color w:val="auto"/>
          <w:sz w:val="32"/>
          <w:szCs w:val="32"/>
        </w:rPr>
        <w:t>．违反科技计划项目管理规定，无正当理由拒不履行项目合同书（任务书、协议书等）；擅自超权限调整项目任务或预算安排；科技报告、项目成果等造假。</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4</w:t>
      </w:r>
      <w:r>
        <w:rPr>
          <w:rFonts w:hint="eastAsia" w:ascii="Times New Roman" w:hAnsi="仿宋" w:eastAsia="仿宋"/>
          <w:color w:val="auto"/>
          <w:sz w:val="32"/>
          <w:szCs w:val="32"/>
        </w:rPr>
        <w:t>．违反科研资金管理规定，套取、转移、挪用、贪污科研经费，谋取私利。</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5</w:t>
      </w:r>
      <w:r>
        <w:rPr>
          <w:rFonts w:hint="eastAsia" w:ascii="Times New Roman" w:hAnsi="仿宋" w:eastAsia="仿宋"/>
          <w:color w:val="auto"/>
          <w:sz w:val="32"/>
          <w:szCs w:val="32"/>
        </w:rPr>
        <w:t>．不配合监督检查和考核评估工作，提供虚假材料，对相关处理意见拒不整改或虚假整改。</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6</w:t>
      </w:r>
      <w:r>
        <w:rPr>
          <w:rFonts w:hint="eastAsia" w:ascii="Times New Roman" w:hAnsi="仿宋" w:eastAsia="仿宋"/>
          <w:color w:val="auto"/>
          <w:sz w:val="32"/>
          <w:szCs w:val="32"/>
        </w:rPr>
        <w:t>．其他违法、违反财经纪律、违反项目合同书（任务书、协议书等）约定和科研不端行为等。</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（二）申报单位、承担单位等严重失信行为。</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1</w:t>
      </w:r>
      <w:r>
        <w:rPr>
          <w:rFonts w:hint="eastAsia" w:ascii="Times New Roman" w:hAnsi="仿宋" w:eastAsia="仿宋"/>
          <w:color w:val="auto"/>
          <w:sz w:val="32"/>
          <w:szCs w:val="32"/>
        </w:rPr>
        <w:t>．采取贿赂或变相贿赂、造假、故意重复申报等不正当手段获取科技计划项目和其他科技专项承担资格或者科技资质认定等。</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2</w:t>
      </w:r>
      <w:r>
        <w:rPr>
          <w:rFonts w:hint="eastAsia" w:ascii="Times New Roman" w:hAnsi="仿宋" w:eastAsia="仿宋"/>
          <w:color w:val="auto"/>
          <w:sz w:val="32"/>
          <w:szCs w:val="32"/>
        </w:rPr>
        <w:t>．未履行法人管理和服务职责；包庇、纵容相关人员严重失信行为。</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3</w:t>
      </w:r>
      <w:r>
        <w:rPr>
          <w:rFonts w:hint="eastAsia" w:ascii="Times New Roman" w:hAnsi="仿宋" w:eastAsia="仿宋"/>
          <w:color w:val="auto"/>
          <w:sz w:val="32"/>
          <w:szCs w:val="32"/>
        </w:rPr>
        <w:t>．截留、挤占、挪用、转移科研经费。</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4</w:t>
      </w:r>
      <w:r>
        <w:rPr>
          <w:rFonts w:hint="eastAsia" w:ascii="Times New Roman" w:hAnsi="仿宋" w:eastAsia="仿宋"/>
          <w:color w:val="auto"/>
          <w:sz w:val="32"/>
          <w:szCs w:val="32"/>
        </w:rPr>
        <w:t>．不配合监督检查和考核评估工作，提供虚假材料，对相关处理意见拒不整改或虚假整改。</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5</w:t>
      </w:r>
      <w:r>
        <w:rPr>
          <w:rFonts w:hint="eastAsia" w:ascii="Times New Roman" w:hAnsi="仿宋" w:eastAsia="仿宋"/>
          <w:color w:val="auto"/>
          <w:sz w:val="32"/>
          <w:szCs w:val="32"/>
        </w:rPr>
        <w:t>．无正当理由，项目逾期超过</w:t>
      </w:r>
      <w:r>
        <w:rPr>
          <w:rFonts w:ascii="Times New Roman" w:hAnsi="仿宋" w:eastAsia="仿宋"/>
          <w:color w:val="auto"/>
          <w:sz w:val="32"/>
          <w:szCs w:val="32"/>
        </w:rPr>
        <w:t>1</w:t>
      </w:r>
      <w:r>
        <w:rPr>
          <w:rFonts w:hint="eastAsia" w:ascii="Times New Roman" w:hAnsi="仿宋" w:eastAsia="仿宋"/>
          <w:color w:val="auto"/>
          <w:sz w:val="32"/>
          <w:szCs w:val="32"/>
        </w:rPr>
        <w:t>年，经催促仍拒不申请验收结题的</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或者在验收结题过程中消极推诿、弄虚作假的。</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6</w:t>
      </w:r>
      <w:r>
        <w:rPr>
          <w:rFonts w:hint="eastAsia" w:ascii="Times New Roman" w:hAnsi="仿宋" w:eastAsia="仿宋"/>
          <w:color w:val="auto"/>
          <w:sz w:val="32"/>
          <w:szCs w:val="32"/>
        </w:rPr>
        <w:t>．超过期限</w:t>
      </w:r>
      <w:r>
        <w:rPr>
          <w:rFonts w:ascii="Times New Roman" w:hAnsi="仿宋" w:eastAsia="仿宋"/>
          <w:color w:val="auto"/>
          <w:sz w:val="32"/>
          <w:szCs w:val="32"/>
        </w:rPr>
        <w:t>6</w:t>
      </w:r>
      <w:r>
        <w:rPr>
          <w:rFonts w:hint="eastAsia" w:ascii="Times New Roman" w:hAnsi="仿宋" w:eastAsia="仿宋"/>
          <w:color w:val="auto"/>
          <w:sz w:val="32"/>
          <w:szCs w:val="32"/>
        </w:rPr>
        <w:t>个月不退回因故终止实施、撤销或无申请终止结题等项目结余经费。</w:t>
      </w:r>
    </w:p>
    <w:p>
      <w:pPr>
        <w:spacing w:line="56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7</w:t>
      </w:r>
      <w:r>
        <w:rPr>
          <w:rFonts w:hint="eastAsia" w:ascii="Times New Roman" w:hAnsi="仿宋" w:eastAsia="仿宋"/>
          <w:color w:val="auto"/>
          <w:sz w:val="32"/>
          <w:szCs w:val="32"/>
        </w:rPr>
        <w:t>．其他违法、违反财经纪律、违反项目合同书（任务书、协议书等）约定的行为。</w:t>
      </w:r>
    </w:p>
    <w:p>
      <w:pPr>
        <w:spacing w:line="560" w:lineRule="exact"/>
        <w:ind w:firstLine="643" w:firstLineChars="200"/>
        <w:rPr>
          <w:rFonts w:ascii="Times New Roman" w:hAnsi="Times New Roman"/>
          <w:color w:val="auto"/>
        </w:rPr>
      </w:pPr>
      <w:r>
        <w:rPr>
          <w:rFonts w:hint="eastAsia" w:ascii="Times New Roman" w:hAnsi="仿宋" w:eastAsia="仿宋"/>
          <w:b/>
          <w:color w:val="auto"/>
          <w:sz w:val="32"/>
          <w:szCs w:val="32"/>
        </w:rPr>
        <w:t>第十五条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对具有上述严重失信行为的责任主体，且受到以下处理的，纳入严重失信行为记录，会同市有关部门对失信主体实施联合惩戒，</w:t>
      </w:r>
      <w:r>
        <w:rPr>
          <w:rFonts w:hint="eastAsia" w:ascii="仿宋" w:hAnsi="仿宋" w:eastAsia="仿宋"/>
          <w:color w:val="auto"/>
          <w:sz w:val="32"/>
          <w:szCs w:val="32"/>
        </w:rPr>
        <w:t>报送至惠州市公共信用信息管理系统，</w:t>
      </w:r>
      <w:r>
        <w:rPr>
          <w:rFonts w:hint="eastAsia" w:ascii="Times New Roman" w:hAnsi="仿宋" w:eastAsia="仿宋"/>
          <w:color w:val="auto"/>
          <w:sz w:val="32"/>
          <w:szCs w:val="32"/>
        </w:rPr>
        <w:t>向社会公布。并定期将严重失信行为情况报送至广东省科技计划管理信息系统。</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（一）受到刑事处罚和行政处罚并正式公告。</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（二）受审计、纪检监察等部门查处并正式通报。</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（三）受相关部门和单位在科技计划、项目管理或监督检查中查处并在正式文件中点名公布。</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（四）因伪造、篡改、抄袭等严重科研不端行为被国内外公开发行的学术出版刊物撤稿，或被国内外政府奖励评审主办方取消评审和获奖资格并正式通报。</w:t>
      </w:r>
    </w:p>
    <w:p>
      <w:pPr>
        <w:spacing w:line="560" w:lineRule="exact"/>
        <w:ind w:firstLine="480" w:firstLineChars="150"/>
        <w:rPr>
          <w:rFonts w:ascii="Times New Roman" w:hAnsi="Times New Roman" w:eastAsia="仿宋"/>
          <w:color w:val="auto"/>
          <w:sz w:val="32"/>
          <w:szCs w:val="32"/>
        </w:rPr>
      </w:pPr>
      <w:r>
        <w:rPr>
          <w:rFonts w:hint="eastAsia" w:ascii="Times New Roman" w:hAnsi="仿宋" w:eastAsia="仿宋"/>
          <w:color w:val="auto"/>
          <w:sz w:val="32"/>
          <w:szCs w:val="32"/>
        </w:rPr>
        <w:t>（五）经核实并履行告知程序的其他严重违规违纪行为。</w:t>
      </w:r>
    </w:p>
    <w:p>
      <w:pPr>
        <w:spacing w:line="56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对纪检监察、监督检查等部门已掌握确凿违规违纪问题线索和证据，因客观原因尚未形成正式处理决定的相关责任主体，参照本条款执行。</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第十六条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市科技行政部门依照国家、省和市有关规定，对相关责任主体在申请科技计划项目、划拨财政资金、授予资质认定前需进行信用核查。把科研信用、社会信用信息作为重要依据之一，评价相关责任主体的信用状况，并在科技补助、资质认定、科技项目立项、实施和验收等过程中提出参考意见。在调查和处理科研信用不良行为中，发现涉嫌违纪、违法的，移交有关职能机关处理。</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第十七条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加大守信激励和失信惩戒管理，完善联合奖惩制度。市科技行政部门在履行职责的过程中，可依据相关法律法规、政策文件，与相关行政部门共同开展联合奖惩。对诚信行为，在市科技资源配置、计划立项、资质认定、科技补助、创新创业等科技活动中给予重点支持和优先便利；对失信行为，采取重点审查、重点监督，限制或禁止其参与政府组织的各类科研、认定、奖励、表彰等活动及享受政府财政资助和优惠。</w:t>
      </w:r>
    </w:p>
    <w:p>
      <w:pPr>
        <w:spacing w:line="560" w:lineRule="exact"/>
        <w:ind w:firstLine="643" w:firstLineChars="200"/>
        <w:rPr>
          <w:rFonts w:ascii="Times New Roman" w:hAnsi="仿宋" w:eastAsia="仿宋"/>
          <w:color w:val="auto"/>
          <w:sz w:val="32"/>
          <w:szCs w:val="32"/>
        </w:rPr>
      </w:pPr>
      <w:r>
        <w:rPr>
          <w:rFonts w:hint="eastAsia" w:ascii="Times New Roman" w:hAnsi="仿宋" w:eastAsia="仿宋"/>
          <w:b/>
          <w:color w:val="auto"/>
          <w:sz w:val="32"/>
          <w:szCs w:val="32"/>
        </w:rPr>
        <w:t>第十八条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对于具有科研信用不良行为的责任主体，按照市科技计划项目管理、科研资金管理等相关规定，市科技行政部门根据情节轻重给予警告、通报、中止项目并责令限期改正、终止项目并追缴已拨付项目经费，取消其科技计划和科技补助资格或参与项目实施与管理资格等。</w:t>
      </w:r>
    </w:p>
    <w:p>
      <w:p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（一）首次列入一般失信行为记录的，</w:t>
      </w:r>
      <w:r>
        <w:rPr>
          <w:rFonts w:ascii="Times New Roman" w:hAnsi="仿宋" w:eastAsia="仿宋"/>
          <w:color w:val="auto"/>
          <w:sz w:val="32"/>
          <w:szCs w:val="32"/>
        </w:rPr>
        <w:t>1</w:t>
      </w:r>
      <w:r>
        <w:rPr>
          <w:rFonts w:hint="eastAsia" w:ascii="Times New Roman" w:hAnsi="仿宋" w:eastAsia="仿宋"/>
          <w:color w:val="auto"/>
          <w:sz w:val="32"/>
          <w:szCs w:val="32"/>
        </w:rPr>
        <w:t>年内取消其各级科技计划项目或其他科技专项申报资格和立项资格；期间再次列入一般失信行为记录的，</w:t>
      </w:r>
      <w:r>
        <w:rPr>
          <w:rFonts w:ascii="Times New Roman" w:hAnsi="仿宋" w:eastAsia="仿宋"/>
          <w:color w:val="auto"/>
          <w:sz w:val="32"/>
          <w:szCs w:val="32"/>
        </w:rPr>
        <w:t>3</w:t>
      </w:r>
      <w:r>
        <w:rPr>
          <w:rFonts w:hint="eastAsia" w:ascii="Times New Roman" w:hAnsi="仿宋" w:eastAsia="仿宋"/>
          <w:color w:val="auto"/>
          <w:sz w:val="32"/>
          <w:szCs w:val="32"/>
        </w:rPr>
        <w:t>年内取消其各级科技计划项目或其他科技专项申报资格和立项资格。</w:t>
      </w:r>
      <w:r>
        <w:rPr>
          <w:rFonts w:ascii="Times New Roman" w:hAnsi="仿宋" w:eastAsia="仿宋"/>
          <w:color w:val="auto"/>
          <w:sz w:val="32"/>
          <w:szCs w:val="32"/>
        </w:rPr>
        <w:br w:type="textWrapping"/>
      </w:r>
      <w:r>
        <w:rPr>
          <w:rFonts w:hint="eastAsia" w:ascii="Times New Roman" w:hAnsi="仿宋" w:eastAsia="仿宋"/>
          <w:color w:val="auto"/>
          <w:sz w:val="32"/>
          <w:szCs w:val="32"/>
        </w:rPr>
        <w:t>　　（二）首次列入严重失信行为记录的，</w:t>
      </w:r>
      <w:r>
        <w:rPr>
          <w:rFonts w:ascii="Times New Roman" w:hAnsi="仿宋" w:eastAsia="仿宋"/>
          <w:color w:val="auto"/>
          <w:sz w:val="32"/>
          <w:szCs w:val="32"/>
        </w:rPr>
        <w:t>3</w:t>
      </w:r>
      <w:r>
        <w:rPr>
          <w:rFonts w:hint="eastAsia" w:ascii="Times New Roman" w:hAnsi="仿宋" w:eastAsia="仿宋"/>
          <w:color w:val="auto"/>
          <w:sz w:val="32"/>
          <w:szCs w:val="32"/>
        </w:rPr>
        <w:t>年内取消其各级科技计划项目或其他科技专项申报资格和立项资格；再次列入严重失信行为记录的，实行“一票否决”，终身取消其上述资格。　</w:t>
      </w:r>
    </w:p>
    <w:p>
      <w:pPr>
        <w:spacing w:line="56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政府工作人员在科研管理工作中存在严重失信行为的，依据公务员法及其相关规定进行处理。科技咨询专家在科研管理工作中存在严重失信行为的，依据《广东省科学技术厅科技咨询专家信用管理实施细则（试行）》相关规定进行处理。</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第十九条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市科技行政部门应当及时将科研信用不良行为记录书面告知责任主体。相关责任主体对科技行政部门认定的科研活动信用不良行为记录及相关处理有异议的，可向市科技行政主管部门提出复核。市科技行政主管部门应当自受理异议</w:t>
      </w:r>
      <w:r>
        <w:rPr>
          <w:rFonts w:ascii="Times New Roman" w:hAnsi="Times New Roman" w:eastAsia="仿宋"/>
          <w:color w:val="auto"/>
          <w:sz w:val="32"/>
          <w:szCs w:val="32"/>
        </w:rPr>
        <w:t>15</w:t>
      </w:r>
      <w:r>
        <w:rPr>
          <w:rFonts w:hint="eastAsia" w:ascii="Times New Roman" w:hAnsi="仿宋" w:eastAsia="仿宋"/>
          <w:color w:val="auto"/>
          <w:sz w:val="32"/>
          <w:szCs w:val="32"/>
        </w:rPr>
        <w:t>个工作日内，组织复查，出具核查意见。</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第二十条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实行科研信用行为记录名单动态调整机制，市科技行政主管部门对处理处罚期限届满及信用修复的相关责任主体，及时移出记录名单。</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第二十一条</w:t>
      </w:r>
      <w:r>
        <w:rPr>
          <w:rFonts w:ascii="Times New Roman" w:hAnsi="仿宋" w:eastAsia="仿宋"/>
          <w:color w:val="auto"/>
          <w:sz w:val="32"/>
          <w:szCs w:val="32"/>
        </w:rPr>
        <w:t xml:space="preserve">  </w:t>
      </w:r>
      <w:r>
        <w:rPr>
          <w:rFonts w:hint="eastAsia" w:ascii="Times New Roman" w:hAnsi="仿宋" w:eastAsia="仿宋"/>
          <w:color w:val="auto"/>
          <w:sz w:val="32"/>
          <w:szCs w:val="32"/>
        </w:rPr>
        <w:t>各县（区）科研项目诚信管理工作可参照本办法执行。</w:t>
      </w:r>
    </w:p>
    <w:p>
      <w:pPr>
        <w:spacing w:line="560" w:lineRule="exact"/>
        <w:ind w:firstLine="643" w:firstLineChars="200"/>
        <w:rPr>
          <w:rFonts w:ascii="Times New Roman" w:hAnsi="Times New Roman" w:eastAsia="仿宋"/>
          <w:color w:val="auto"/>
          <w:sz w:val="32"/>
          <w:szCs w:val="32"/>
        </w:rPr>
      </w:pPr>
      <w:r>
        <w:rPr>
          <w:rFonts w:hint="eastAsia" w:ascii="Times New Roman" w:hAnsi="仿宋" w:eastAsia="仿宋"/>
          <w:b/>
          <w:color w:val="auto"/>
          <w:sz w:val="32"/>
          <w:szCs w:val="32"/>
        </w:rPr>
        <w:t>第二十二条</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本办法自</w:t>
      </w:r>
      <w:r>
        <w:rPr>
          <w:rFonts w:ascii="Times New Roman" w:hAnsi="Times New Roman" w:eastAsia="仿宋"/>
          <w:color w:val="auto"/>
          <w:sz w:val="32"/>
          <w:szCs w:val="32"/>
        </w:rPr>
        <w:t>2019</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月</w:t>
      </w:r>
      <w:r>
        <w:rPr>
          <w:rFonts w:ascii="Times New Roman" w:hAnsi="Times New Roman" w:eastAsia="仿宋"/>
          <w:color w:val="auto"/>
          <w:sz w:val="32"/>
          <w:szCs w:val="32"/>
        </w:rPr>
        <w:t xml:space="preserve"> </w:t>
      </w:r>
      <w:r>
        <w:rPr>
          <w:rFonts w:hint="eastAsia" w:ascii="Times New Roman" w:hAnsi="仿宋" w:eastAsia="仿宋"/>
          <w:color w:val="auto"/>
          <w:sz w:val="32"/>
          <w:szCs w:val="32"/>
        </w:rPr>
        <w:t>日起实施，由市科技局负责解释。</w:t>
      </w:r>
    </w:p>
    <w:sectPr>
      <w:footerReference r:id="rId3" w:type="default"/>
      <w:pgSz w:w="11906" w:h="16838"/>
      <w:pgMar w:top="2098" w:right="141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82E"/>
    <w:rsid w:val="00014EBE"/>
    <w:rsid w:val="00046D12"/>
    <w:rsid w:val="000A2833"/>
    <w:rsid w:val="001A62EF"/>
    <w:rsid w:val="001E04EB"/>
    <w:rsid w:val="0028182E"/>
    <w:rsid w:val="002B23D2"/>
    <w:rsid w:val="002C3E1C"/>
    <w:rsid w:val="003F0D94"/>
    <w:rsid w:val="00417E3F"/>
    <w:rsid w:val="0045236F"/>
    <w:rsid w:val="00497866"/>
    <w:rsid w:val="004F768C"/>
    <w:rsid w:val="00545386"/>
    <w:rsid w:val="00590C46"/>
    <w:rsid w:val="00594D46"/>
    <w:rsid w:val="005B67D8"/>
    <w:rsid w:val="005B7909"/>
    <w:rsid w:val="005E4E7C"/>
    <w:rsid w:val="0065695D"/>
    <w:rsid w:val="00846215"/>
    <w:rsid w:val="00854C36"/>
    <w:rsid w:val="00882DAA"/>
    <w:rsid w:val="008A422D"/>
    <w:rsid w:val="008C3274"/>
    <w:rsid w:val="008C49E0"/>
    <w:rsid w:val="008E4107"/>
    <w:rsid w:val="009077EA"/>
    <w:rsid w:val="00940C20"/>
    <w:rsid w:val="00952A94"/>
    <w:rsid w:val="009953BD"/>
    <w:rsid w:val="00A04CD7"/>
    <w:rsid w:val="00A06C15"/>
    <w:rsid w:val="00A31FC1"/>
    <w:rsid w:val="00A8228C"/>
    <w:rsid w:val="00AD1B63"/>
    <w:rsid w:val="00AE5C71"/>
    <w:rsid w:val="00AE70C4"/>
    <w:rsid w:val="00B73A26"/>
    <w:rsid w:val="00C1150B"/>
    <w:rsid w:val="00C13F0A"/>
    <w:rsid w:val="00C363EF"/>
    <w:rsid w:val="00CB0B1B"/>
    <w:rsid w:val="00CB2F48"/>
    <w:rsid w:val="00CD0FDD"/>
    <w:rsid w:val="00CE129F"/>
    <w:rsid w:val="00CE579C"/>
    <w:rsid w:val="00E678D7"/>
    <w:rsid w:val="00E87CA2"/>
    <w:rsid w:val="00EC691E"/>
    <w:rsid w:val="135E3B8B"/>
    <w:rsid w:val="2D160282"/>
    <w:rsid w:val="49485F5C"/>
    <w:rsid w:val="62C73CC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iPriority w:val="99"/>
    <w:pPr>
      <w:tabs>
        <w:tab w:val="center" w:pos="4153"/>
        <w:tab w:val="right" w:pos="8306"/>
      </w:tabs>
      <w:snapToGrid w:val="0"/>
      <w:jc w:val="left"/>
    </w:pPr>
    <w:rPr>
      <w:sz w:val="18"/>
      <w:szCs w:val="18"/>
    </w:rPr>
  </w:style>
  <w:style w:type="paragraph" w:styleId="3">
    <w:name w:val="header"/>
    <w:basedOn w:val="1"/>
    <w:link w:val="6"/>
    <w:semiHidden/>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4"/>
    <w:link w:val="3"/>
    <w:semiHidden/>
    <w:locked/>
    <w:uiPriority w:val="99"/>
    <w:rPr>
      <w:rFonts w:cs="Times New Roman"/>
      <w:sz w:val="18"/>
      <w:szCs w:val="18"/>
    </w:rPr>
  </w:style>
  <w:style w:type="character" w:customStyle="1" w:styleId="7">
    <w:name w:val="Footer Char"/>
    <w:basedOn w:val="4"/>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9</Pages>
  <Words>709</Words>
  <Characters>4045</Characters>
  <Lines>0</Lines>
  <Paragraphs>0</Paragraphs>
  <TotalTime>660</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2019-06-03T03:18:00Z</dcterms:created>
  <dc:creator>USER-</dc:creator>
  <cp:lastModifiedBy>钟舒</cp:lastModifiedBy>
  <cp:lastPrinted>2019-06-26T08:14:53Z</cp:lastPrinted>
  <dcterms:modified xsi:type="dcterms:W3CDTF">2019-06-26T08:15:04Z</dcterms:modified>
  <dc:title>惠州市科研项目诚信管理暂行办法</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