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744" w:rsidRDefault="00D62744" w:rsidP="00D62744">
      <w:pPr>
        <w:jc w:val="center"/>
        <w:rPr>
          <w:rFonts w:ascii="方正小标宋简体" w:eastAsia="方正小标宋简体" w:hAnsi="方正小标宋简体" w:cs="方正小标宋简体" w:hint="eastAsia"/>
          <w:b/>
          <w:sz w:val="44"/>
          <w:szCs w:val="44"/>
        </w:rPr>
      </w:pPr>
      <w:r>
        <w:rPr>
          <w:rFonts w:ascii="方正小标宋简体" w:eastAsia="方正小标宋简体" w:hAnsi="方正小标宋简体" w:cs="方正小标宋简体" w:hint="eastAsia"/>
          <w:b/>
          <w:snapToGrid w:val="0"/>
          <w:kern w:val="0"/>
          <w:sz w:val="44"/>
        </w:rPr>
        <w:t>关于划定惠州市高污染燃料禁燃区的通告</w:t>
      </w:r>
    </w:p>
    <w:p w:rsidR="00D62744" w:rsidRDefault="00D62744" w:rsidP="00D62744">
      <w:pPr>
        <w:jc w:val="center"/>
        <w:rPr>
          <w:rFonts w:eastAsia="仿宋_GB2312"/>
          <w:sz w:val="32"/>
          <w:szCs w:val="32"/>
        </w:rPr>
      </w:pPr>
      <w:r>
        <w:rPr>
          <w:rFonts w:eastAsia="仿宋_GB2312"/>
          <w:sz w:val="32"/>
          <w:szCs w:val="32"/>
        </w:rPr>
        <w:t>（</w:t>
      </w:r>
      <w:r>
        <w:rPr>
          <w:rFonts w:eastAsia="仿宋_GB2312" w:hint="eastAsia"/>
          <w:sz w:val="32"/>
          <w:szCs w:val="32"/>
        </w:rPr>
        <w:t>征求意见稿</w:t>
      </w:r>
      <w:r>
        <w:rPr>
          <w:rFonts w:eastAsia="仿宋_GB2312"/>
          <w:sz w:val="32"/>
          <w:szCs w:val="32"/>
        </w:rPr>
        <w:t>）</w:t>
      </w:r>
    </w:p>
    <w:p w:rsidR="00D62744" w:rsidRDefault="00D62744" w:rsidP="00D62744">
      <w:pPr>
        <w:jc w:val="center"/>
        <w:rPr>
          <w:rFonts w:eastAsia="仿宋_GB2312"/>
          <w:sz w:val="32"/>
          <w:szCs w:val="32"/>
        </w:rPr>
      </w:pPr>
    </w:p>
    <w:p w:rsidR="00D62744" w:rsidRDefault="00D62744" w:rsidP="00D62744">
      <w:pPr>
        <w:ind w:firstLineChars="200" w:firstLine="640"/>
        <w:rPr>
          <w:rFonts w:eastAsia="仿宋_GB2312"/>
          <w:sz w:val="32"/>
          <w:szCs w:val="32"/>
        </w:rPr>
      </w:pPr>
      <w:r>
        <w:rPr>
          <w:rFonts w:eastAsia="仿宋_GB2312"/>
          <w:kern w:val="0"/>
          <w:sz w:val="32"/>
          <w:szCs w:val="32"/>
        </w:rPr>
        <w:t>为进一步推进我市大气污染防治工作，加大我市高污染燃料锅炉整治力度，有效改善我市环境空气质量，</w:t>
      </w:r>
      <w:r>
        <w:rPr>
          <w:rFonts w:eastAsia="仿宋_GB2312"/>
          <w:sz w:val="32"/>
          <w:szCs w:val="32"/>
        </w:rPr>
        <w:t>根据《中华人民共和国大气污染防治法》和环境保护部《关于发布〈高污染燃料目录〉的通知》（国环</w:t>
      </w:r>
      <w:proofErr w:type="gramStart"/>
      <w:r>
        <w:rPr>
          <w:rFonts w:eastAsia="仿宋_GB2312"/>
          <w:sz w:val="32"/>
          <w:szCs w:val="32"/>
        </w:rPr>
        <w:t>规</w:t>
      </w:r>
      <w:proofErr w:type="gramEnd"/>
      <w:r>
        <w:rPr>
          <w:rFonts w:eastAsia="仿宋_GB2312"/>
          <w:sz w:val="32"/>
          <w:szCs w:val="32"/>
        </w:rPr>
        <w:t>大气〔</w:t>
      </w:r>
      <w:r>
        <w:rPr>
          <w:rFonts w:eastAsia="仿宋_GB2312"/>
          <w:sz w:val="32"/>
          <w:szCs w:val="32"/>
        </w:rPr>
        <w:t>2017</w:t>
      </w:r>
      <w:r>
        <w:rPr>
          <w:rFonts w:eastAsia="仿宋_GB2312"/>
          <w:sz w:val="32"/>
          <w:szCs w:val="32"/>
        </w:rPr>
        <w:t>〕</w:t>
      </w:r>
      <w:r>
        <w:rPr>
          <w:rFonts w:eastAsia="仿宋_GB2312"/>
          <w:sz w:val="32"/>
          <w:szCs w:val="32"/>
        </w:rPr>
        <w:t>2</w:t>
      </w:r>
      <w:r>
        <w:rPr>
          <w:rFonts w:eastAsia="仿宋_GB2312"/>
          <w:sz w:val="32"/>
          <w:szCs w:val="32"/>
        </w:rPr>
        <w:t>号）、《广东省环境保护厅关于进一步加强高污染燃料禁燃区管理的通知》（</w:t>
      </w:r>
      <w:proofErr w:type="gramStart"/>
      <w:r>
        <w:rPr>
          <w:rFonts w:eastAsia="仿宋_GB2312"/>
          <w:sz w:val="32"/>
          <w:szCs w:val="32"/>
        </w:rPr>
        <w:t>粤环函</w:t>
      </w:r>
      <w:proofErr w:type="gramEnd"/>
      <w:r>
        <w:rPr>
          <w:rFonts w:eastAsia="仿宋_GB2312"/>
          <w:sz w:val="32"/>
          <w:szCs w:val="32"/>
        </w:rPr>
        <w:t>〔</w:t>
      </w:r>
      <w:r>
        <w:rPr>
          <w:rFonts w:eastAsia="仿宋_GB2312"/>
          <w:sz w:val="32"/>
          <w:szCs w:val="32"/>
        </w:rPr>
        <w:t>2017</w:t>
      </w:r>
      <w:r>
        <w:rPr>
          <w:rFonts w:eastAsia="仿宋_GB2312"/>
          <w:sz w:val="32"/>
          <w:szCs w:val="32"/>
        </w:rPr>
        <w:t>〕</w:t>
      </w:r>
      <w:r>
        <w:rPr>
          <w:rFonts w:eastAsia="仿宋_GB2312"/>
          <w:sz w:val="32"/>
          <w:szCs w:val="32"/>
        </w:rPr>
        <w:t>1205</w:t>
      </w:r>
      <w:r>
        <w:rPr>
          <w:rFonts w:eastAsia="仿宋_GB2312"/>
          <w:sz w:val="32"/>
          <w:szCs w:val="32"/>
        </w:rPr>
        <w:t>号）</w:t>
      </w:r>
      <w:r>
        <w:rPr>
          <w:rFonts w:eastAsia="仿宋_GB2312" w:hint="eastAsia"/>
          <w:sz w:val="32"/>
          <w:szCs w:val="32"/>
        </w:rPr>
        <w:t>的</w:t>
      </w:r>
      <w:r>
        <w:rPr>
          <w:rFonts w:eastAsia="仿宋_GB2312"/>
          <w:sz w:val="32"/>
          <w:szCs w:val="32"/>
        </w:rPr>
        <w:t>相关规定及要求，经市人民政府同意，现就划定高污染燃料禁燃区（以下简称</w:t>
      </w:r>
      <w:r>
        <w:rPr>
          <w:rFonts w:eastAsia="仿宋_GB2312" w:hint="eastAsia"/>
          <w:sz w:val="32"/>
          <w:szCs w:val="32"/>
        </w:rPr>
        <w:t>“</w:t>
      </w:r>
      <w:r>
        <w:rPr>
          <w:rFonts w:eastAsia="仿宋_GB2312"/>
          <w:sz w:val="32"/>
          <w:szCs w:val="32"/>
        </w:rPr>
        <w:t>禁燃区</w:t>
      </w:r>
      <w:r>
        <w:rPr>
          <w:rFonts w:eastAsia="仿宋_GB2312" w:hint="eastAsia"/>
          <w:sz w:val="32"/>
          <w:szCs w:val="32"/>
        </w:rPr>
        <w:t>”</w:t>
      </w:r>
      <w:r>
        <w:rPr>
          <w:rFonts w:eastAsia="仿宋_GB2312"/>
          <w:sz w:val="32"/>
          <w:szCs w:val="32"/>
        </w:rPr>
        <w:t>）有关事项通告如下：</w:t>
      </w:r>
    </w:p>
    <w:p w:rsidR="00D62744" w:rsidRDefault="00D62744" w:rsidP="00D62744">
      <w:pPr>
        <w:numPr>
          <w:ilvl w:val="0"/>
          <w:numId w:val="1"/>
        </w:numPr>
        <w:ind w:firstLineChars="200" w:firstLine="640"/>
        <w:rPr>
          <w:rFonts w:eastAsia="黑体"/>
          <w:sz w:val="32"/>
          <w:szCs w:val="32"/>
        </w:rPr>
      </w:pPr>
      <w:r>
        <w:rPr>
          <w:rFonts w:eastAsia="黑体"/>
          <w:sz w:val="32"/>
          <w:szCs w:val="32"/>
        </w:rPr>
        <w:t>高污染燃料的划定</w:t>
      </w:r>
    </w:p>
    <w:p w:rsidR="00D62744" w:rsidRDefault="00D62744" w:rsidP="00D62744">
      <w:pPr>
        <w:ind w:firstLineChars="200" w:firstLine="640"/>
        <w:rPr>
          <w:rFonts w:eastAsia="仿宋_GB2312"/>
          <w:color w:val="333333"/>
          <w:sz w:val="32"/>
          <w:szCs w:val="32"/>
          <w:shd w:val="clear" w:color="auto" w:fill="FFFFFF"/>
        </w:rPr>
      </w:pPr>
      <w:r>
        <w:rPr>
          <w:rFonts w:eastAsia="仿宋_GB2312"/>
          <w:sz w:val="32"/>
          <w:szCs w:val="32"/>
        </w:rPr>
        <w:t>本通告所称高污染燃料是指环境保护部《关于发布〈高污染燃料目录〉的通知》（国环</w:t>
      </w:r>
      <w:proofErr w:type="gramStart"/>
      <w:r>
        <w:rPr>
          <w:rFonts w:eastAsia="仿宋_GB2312"/>
          <w:sz w:val="32"/>
          <w:szCs w:val="32"/>
        </w:rPr>
        <w:t>规</w:t>
      </w:r>
      <w:proofErr w:type="gramEnd"/>
      <w:r>
        <w:rPr>
          <w:rFonts w:eastAsia="仿宋_GB2312"/>
          <w:sz w:val="32"/>
          <w:szCs w:val="32"/>
        </w:rPr>
        <w:t>大气〔</w:t>
      </w:r>
      <w:r>
        <w:rPr>
          <w:rFonts w:eastAsia="仿宋_GB2312"/>
          <w:sz w:val="32"/>
          <w:szCs w:val="32"/>
        </w:rPr>
        <w:t>2017</w:t>
      </w:r>
      <w:r>
        <w:rPr>
          <w:rFonts w:eastAsia="仿宋_GB2312"/>
          <w:sz w:val="32"/>
          <w:szCs w:val="32"/>
        </w:rPr>
        <w:t>〕</w:t>
      </w:r>
      <w:r>
        <w:rPr>
          <w:rFonts w:eastAsia="仿宋_GB2312"/>
          <w:sz w:val="32"/>
          <w:szCs w:val="32"/>
        </w:rPr>
        <w:t>2</w:t>
      </w:r>
      <w:r>
        <w:rPr>
          <w:rFonts w:eastAsia="仿宋_GB2312"/>
          <w:sz w:val="32"/>
          <w:szCs w:val="32"/>
        </w:rPr>
        <w:t>号）明确的燃料，</w:t>
      </w:r>
      <w:r>
        <w:rPr>
          <w:rFonts w:eastAsia="仿宋_GB2312"/>
          <w:color w:val="333333"/>
          <w:sz w:val="32"/>
          <w:szCs w:val="32"/>
          <w:shd w:val="clear" w:color="auto" w:fill="FFFFFF"/>
        </w:rPr>
        <w:t>分为</w:t>
      </w:r>
      <w:r>
        <w:rPr>
          <w:rFonts w:eastAsia="仿宋_GB2312"/>
          <w:color w:val="333333"/>
          <w:sz w:val="32"/>
          <w:szCs w:val="32"/>
          <w:shd w:val="clear" w:color="auto" w:fill="FFFFFF"/>
        </w:rPr>
        <w:t>Ⅰ</w:t>
      </w:r>
      <w:r>
        <w:rPr>
          <w:rFonts w:eastAsia="仿宋_GB2312"/>
          <w:color w:val="333333"/>
          <w:sz w:val="32"/>
          <w:szCs w:val="32"/>
          <w:shd w:val="clear" w:color="auto" w:fill="FFFFFF"/>
        </w:rPr>
        <w:t>类（一般）、</w:t>
      </w:r>
      <w:r>
        <w:rPr>
          <w:rFonts w:eastAsia="仿宋_GB2312"/>
          <w:color w:val="333333"/>
          <w:sz w:val="32"/>
          <w:szCs w:val="32"/>
          <w:shd w:val="clear" w:color="auto" w:fill="FFFFFF"/>
        </w:rPr>
        <w:t>Ⅱ</w:t>
      </w:r>
      <w:r>
        <w:rPr>
          <w:rFonts w:eastAsia="仿宋_GB2312"/>
          <w:color w:val="333333"/>
          <w:sz w:val="32"/>
          <w:szCs w:val="32"/>
          <w:shd w:val="clear" w:color="auto" w:fill="FFFFFF"/>
        </w:rPr>
        <w:t>类（较严）和</w:t>
      </w:r>
      <w:r>
        <w:rPr>
          <w:rFonts w:eastAsia="仿宋_GB2312"/>
          <w:color w:val="333333"/>
          <w:sz w:val="32"/>
          <w:szCs w:val="32"/>
          <w:shd w:val="clear" w:color="auto" w:fill="FFFFFF"/>
        </w:rPr>
        <w:t>Ⅲ</w:t>
      </w:r>
      <w:r>
        <w:rPr>
          <w:rFonts w:eastAsia="仿宋_GB2312"/>
          <w:color w:val="333333"/>
          <w:sz w:val="32"/>
          <w:szCs w:val="32"/>
          <w:shd w:val="clear" w:color="auto" w:fill="FFFFFF"/>
        </w:rPr>
        <w:t>类（严格）。</w:t>
      </w:r>
    </w:p>
    <w:p w:rsidR="00D62744" w:rsidRDefault="00D62744" w:rsidP="00D62744">
      <w:pPr>
        <w:numPr>
          <w:ilvl w:val="0"/>
          <w:numId w:val="2"/>
        </w:numPr>
        <w:ind w:left="630"/>
        <w:rPr>
          <w:rFonts w:eastAsia="仿宋_GB2312"/>
          <w:color w:val="333333"/>
          <w:sz w:val="32"/>
          <w:szCs w:val="32"/>
          <w:shd w:val="clear" w:color="auto" w:fill="FFFFFF"/>
        </w:rPr>
      </w:pPr>
      <w:r>
        <w:rPr>
          <w:rFonts w:eastAsia="仿宋_GB2312"/>
          <w:color w:val="333333"/>
          <w:sz w:val="32"/>
          <w:szCs w:val="32"/>
          <w:shd w:val="clear" w:color="auto" w:fill="FFFFFF"/>
        </w:rPr>
        <w:t>Ⅰ</w:t>
      </w:r>
      <w:r>
        <w:rPr>
          <w:rFonts w:eastAsia="仿宋_GB2312"/>
          <w:color w:val="333333"/>
          <w:sz w:val="32"/>
          <w:szCs w:val="32"/>
          <w:shd w:val="clear" w:color="auto" w:fill="FFFFFF"/>
        </w:rPr>
        <w:t>类</w:t>
      </w:r>
    </w:p>
    <w:p w:rsidR="00D62744" w:rsidRDefault="00D62744" w:rsidP="00D62744">
      <w:pPr>
        <w:ind w:firstLineChars="200" w:firstLine="640"/>
        <w:rPr>
          <w:rFonts w:eastAsia="仿宋_GB2312"/>
          <w:color w:val="333333"/>
          <w:sz w:val="32"/>
          <w:szCs w:val="32"/>
          <w:shd w:val="clear" w:color="auto" w:fill="FFFFFF"/>
        </w:rPr>
      </w:pPr>
      <w:r>
        <w:rPr>
          <w:rFonts w:eastAsia="仿宋_GB2312"/>
          <w:color w:val="333333"/>
          <w:sz w:val="32"/>
          <w:szCs w:val="32"/>
          <w:shd w:val="clear" w:color="auto" w:fill="FFFFFF"/>
        </w:rPr>
        <w:t>1.</w:t>
      </w:r>
      <w:r>
        <w:rPr>
          <w:rFonts w:eastAsia="仿宋_GB2312"/>
          <w:color w:val="333333"/>
          <w:sz w:val="32"/>
          <w:szCs w:val="32"/>
          <w:shd w:val="clear" w:color="auto" w:fill="FFFFFF"/>
        </w:rPr>
        <w:t>单台出力小于</w:t>
      </w:r>
      <w:r>
        <w:rPr>
          <w:rFonts w:eastAsia="仿宋_GB2312"/>
          <w:color w:val="333333"/>
          <w:sz w:val="32"/>
          <w:szCs w:val="32"/>
          <w:shd w:val="clear" w:color="auto" w:fill="FFFFFF"/>
        </w:rPr>
        <w:t>20</w:t>
      </w:r>
      <w:r>
        <w:rPr>
          <w:rFonts w:eastAsia="仿宋_GB2312"/>
          <w:color w:val="333333"/>
          <w:sz w:val="32"/>
          <w:szCs w:val="32"/>
          <w:shd w:val="clear" w:color="auto" w:fill="FFFFFF"/>
        </w:rPr>
        <w:t>蒸吨</w:t>
      </w:r>
      <w:r>
        <w:rPr>
          <w:rFonts w:eastAsia="仿宋_GB2312"/>
          <w:color w:val="333333"/>
          <w:sz w:val="32"/>
          <w:szCs w:val="32"/>
          <w:shd w:val="clear" w:color="auto" w:fill="FFFFFF"/>
        </w:rPr>
        <w:t>/</w:t>
      </w:r>
      <w:r>
        <w:rPr>
          <w:rFonts w:eastAsia="仿宋_GB2312"/>
          <w:color w:val="333333"/>
          <w:sz w:val="32"/>
          <w:szCs w:val="32"/>
          <w:shd w:val="clear" w:color="auto" w:fill="FFFFFF"/>
        </w:rPr>
        <w:t>小时的锅炉和民用燃煤设备燃用的含硫量大于</w:t>
      </w:r>
      <w:r>
        <w:rPr>
          <w:rFonts w:eastAsia="仿宋_GB2312"/>
          <w:color w:val="333333"/>
          <w:sz w:val="32"/>
          <w:szCs w:val="32"/>
          <w:shd w:val="clear" w:color="auto" w:fill="FFFFFF"/>
        </w:rPr>
        <w:t xml:space="preserve"> 0.5%</w:t>
      </w:r>
      <w:r>
        <w:rPr>
          <w:rFonts w:eastAsia="仿宋_GB2312"/>
          <w:color w:val="333333"/>
          <w:sz w:val="32"/>
          <w:szCs w:val="32"/>
          <w:shd w:val="clear" w:color="auto" w:fill="FFFFFF"/>
        </w:rPr>
        <w:t>、灰分大于</w:t>
      </w:r>
      <w:r>
        <w:rPr>
          <w:rFonts w:eastAsia="仿宋_GB2312"/>
          <w:color w:val="333333"/>
          <w:sz w:val="32"/>
          <w:szCs w:val="32"/>
          <w:shd w:val="clear" w:color="auto" w:fill="FFFFFF"/>
        </w:rPr>
        <w:t xml:space="preserve"> 10%</w:t>
      </w:r>
      <w:r>
        <w:rPr>
          <w:rFonts w:eastAsia="仿宋_GB2312"/>
          <w:color w:val="333333"/>
          <w:sz w:val="32"/>
          <w:szCs w:val="32"/>
          <w:shd w:val="clear" w:color="auto" w:fill="FFFFFF"/>
        </w:rPr>
        <w:t>的煤炭及其制品（其中，型煤、焦炭、兰炭的组分含量大于表</w:t>
      </w:r>
      <w:r>
        <w:rPr>
          <w:rFonts w:eastAsia="仿宋_GB2312"/>
          <w:color w:val="333333"/>
          <w:sz w:val="32"/>
          <w:szCs w:val="32"/>
          <w:shd w:val="clear" w:color="auto" w:fill="FFFFFF"/>
        </w:rPr>
        <w:t>2</w:t>
      </w:r>
      <w:r>
        <w:rPr>
          <w:rFonts w:eastAsia="仿宋_GB2312"/>
          <w:color w:val="333333"/>
          <w:sz w:val="32"/>
          <w:szCs w:val="32"/>
          <w:shd w:val="clear" w:color="auto" w:fill="FFFFFF"/>
        </w:rPr>
        <w:t>中规定的限值）。</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2.</w:t>
      </w:r>
      <w:r>
        <w:rPr>
          <w:rFonts w:eastAsia="仿宋_GB2312"/>
          <w:color w:val="333333"/>
          <w:sz w:val="32"/>
          <w:szCs w:val="32"/>
          <w:shd w:val="clear" w:color="auto" w:fill="FFFFFF"/>
        </w:rPr>
        <w:t>石油焦、油页岩、原油、重油、渣油、煤焦油。</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（二）</w:t>
      </w:r>
      <w:r>
        <w:rPr>
          <w:rFonts w:eastAsia="仿宋_GB2312"/>
          <w:color w:val="333333"/>
          <w:sz w:val="32"/>
          <w:szCs w:val="32"/>
          <w:shd w:val="clear" w:color="auto" w:fill="FFFFFF"/>
        </w:rPr>
        <w:t>Ⅱ</w:t>
      </w:r>
      <w:r>
        <w:rPr>
          <w:rFonts w:eastAsia="仿宋_GB2312"/>
          <w:color w:val="333333"/>
          <w:sz w:val="32"/>
          <w:szCs w:val="32"/>
          <w:shd w:val="clear" w:color="auto" w:fill="FFFFFF"/>
        </w:rPr>
        <w:t>类</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lastRenderedPageBreak/>
        <w:t>1.</w:t>
      </w:r>
      <w:r>
        <w:rPr>
          <w:rFonts w:eastAsia="仿宋_GB2312"/>
          <w:color w:val="333333"/>
          <w:sz w:val="32"/>
          <w:szCs w:val="32"/>
          <w:shd w:val="clear" w:color="auto" w:fill="FFFFFF"/>
        </w:rPr>
        <w:t>除单台出力大于等于</w:t>
      </w:r>
      <w:r>
        <w:rPr>
          <w:rFonts w:eastAsia="仿宋_GB2312"/>
          <w:color w:val="333333"/>
          <w:sz w:val="32"/>
          <w:szCs w:val="32"/>
          <w:shd w:val="clear" w:color="auto" w:fill="FFFFFF"/>
        </w:rPr>
        <w:t>20</w:t>
      </w:r>
      <w:r>
        <w:rPr>
          <w:rFonts w:eastAsia="仿宋_GB2312"/>
          <w:color w:val="333333"/>
          <w:sz w:val="32"/>
          <w:szCs w:val="32"/>
          <w:shd w:val="clear" w:color="auto" w:fill="FFFFFF"/>
        </w:rPr>
        <w:t>蒸吨</w:t>
      </w:r>
      <w:r>
        <w:rPr>
          <w:rFonts w:eastAsia="仿宋_GB2312"/>
          <w:color w:val="333333"/>
          <w:sz w:val="32"/>
          <w:szCs w:val="32"/>
          <w:shd w:val="clear" w:color="auto" w:fill="FFFFFF"/>
        </w:rPr>
        <w:t>/</w:t>
      </w:r>
      <w:r>
        <w:rPr>
          <w:rFonts w:eastAsia="仿宋_GB2312"/>
          <w:color w:val="333333"/>
          <w:sz w:val="32"/>
          <w:szCs w:val="32"/>
          <w:shd w:val="clear" w:color="auto" w:fill="FFFFFF"/>
        </w:rPr>
        <w:t>小时锅炉以外燃用的煤炭及其制品。</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2.</w:t>
      </w:r>
      <w:r>
        <w:rPr>
          <w:rFonts w:eastAsia="仿宋_GB2312"/>
          <w:color w:val="333333"/>
          <w:sz w:val="32"/>
          <w:szCs w:val="32"/>
          <w:shd w:val="clear" w:color="auto" w:fill="FFFFFF"/>
        </w:rPr>
        <w:t>石油焦、油页岩、原油、重油、渣油、煤焦油。</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（三）</w:t>
      </w:r>
      <w:r>
        <w:rPr>
          <w:rFonts w:eastAsia="仿宋_GB2312"/>
          <w:color w:val="333333"/>
          <w:sz w:val="32"/>
          <w:szCs w:val="32"/>
          <w:shd w:val="clear" w:color="auto" w:fill="FFFFFF"/>
        </w:rPr>
        <w:t>Ⅲ</w:t>
      </w:r>
      <w:r>
        <w:rPr>
          <w:rFonts w:eastAsia="仿宋_GB2312"/>
          <w:color w:val="333333"/>
          <w:sz w:val="32"/>
          <w:szCs w:val="32"/>
          <w:shd w:val="clear" w:color="auto" w:fill="FFFFFF"/>
        </w:rPr>
        <w:t>类</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1.</w:t>
      </w:r>
      <w:r>
        <w:rPr>
          <w:rFonts w:eastAsia="仿宋_GB2312"/>
          <w:color w:val="333333"/>
          <w:sz w:val="32"/>
          <w:szCs w:val="32"/>
          <w:shd w:val="clear" w:color="auto" w:fill="FFFFFF"/>
        </w:rPr>
        <w:t>煤炭及其制品。</w:t>
      </w:r>
    </w:p>
    <w:p w:rsidR="00D62744" w:rsidRDefault="00D62744" w:rsidP="00D62744">
      <w:pPr>
        <w:ind w:firstLine="630"/>
        <w:rPr>
          <w:rFonts w:eastAsia="仿宋_GB2312"/>
          <w:color w:val="333333"/>
          <w:sz w:val="32"/>
          <w:szCs w:val="32"/>
          <w:shd w:val="clear" w:color="auto" w:fill="FFFFFF"/>
        </w:rPr>
      </w:pPr>
      <w:r>
        <w:rPr>
          <w:rFonts w:eastAsia="仿宋_GB2312"/>
          <w:color w:val="333333"/>
          <w:sz w:val="32"/>
          <w:szCs w:val="32"/>
          <w:shd w:val="clear" w:color="auto" w:fill="FFFFFF"/>
        </w:rPr>
        <w:t>2.</w:t>
      </w:r>
      <w:r>
        <w:rPr>
          <w:rFonts w:eastAsia="仿宋_GB2312"/>
          <w:color w:val="333333"/>
          <w:sz w:val="32"/>
          <w:szCs w:val="32"/>
          <w:shd w:val="clear" w:color="auto" w:fill="FFFFFF"/>
        </w:rPr>
        <w:t>石油焦、油页岩、原油、重油、渣油、煤焦油。</w:t>
      </w:r>
    </w:p>
    <w:p w:rsidR="00D62744" w:rsidRDefault="00D62744" w:rsidP="00D62744">
      <w:pPr>
        <w:ind w:firstLine="630"/>
        <w:rPr>
          <w:rFonts w:eastAsia="仿宋_GB2312"/>
          <w:sz w:val="32"/>
          <w:szCs w:val="32"/>
        </w:rPr>
      </w:pPr>
      <w:r>
        <w:rPr>
          <w:rFonts w:eastAsia="仿宋_GB2312"/>
          <w:color w:val="333333"/>
          <w:sz w:val="32"/>
          <w:szCs w:val="32"/>
          <w:shd w:val="clear" w:color="auto" w:fill="FFFFFF"/>
        </w:rPr>
        <w:t>3.</w:t>
      </w:r>
      <w:r>
        <w:rPr>
          <w:rFonts w:eastAsia="仿宋_GB2312"/>
          <w:color w:val="333333"/>
          <w:sz w:val="32"/>
          <w:szCs w:val="32"/>
          <w:shd w:val="clear" w:color="auto" w:fill="FFFFFF"/>
        </w:rPr>
        <w:t>非专用锅炉或未配置高效除尘设施的专用锅炉燃用的生物质成型燃料。</w:t>
      </w:r>
    </w:p>
    <w:p w:rsidR="00D62744" w:rsidRDefault="00D62744" w:rsidP="00D62744">
      <w:pPr>
        <w:widowControl/>
        <w:ind w:firstLine="630"/>
        <w:rPr>
          <w:rFonts w:eastAsia="仿宋_GB2312"/>
          <w:b/>
          <w:bCs/>
          <w:sz w:val="32"/>
          <w:szCs w:val="32"/>
        </w:rPr>
      </w:pPr>
      <w:r>
        <w:rPr>
          <w:rFonts w:eastAsia="黑体"/>
          <w:sz w:val="32"/>
          <w:szCs w:val="32"/>
        </w:rPr>
        <w:t xml:space="preserve"> </w:t>
      </w:r>
      <w:r>
        <w:rPr>
          <w:rFonts w:eastAsia="黑体"/>
          <w:sz w:val="32"/>
          <w:szCs w:val="32"/>
        </w:rPr>
        <w:t>二、禁燃区范围的划定</w:t>
      </w:r>
    </w:p>
    <w:p w:rsidR="00D62744" w:rsidRDefault="00D62744" w:rsidP="00D62744">
      <w:pPr>
        <w:widowControl/>
        <w:ind w:firstLine="630"/>
        <w:rPr>
          <w:rFonts w:eastAsia="仿宋_GB2312"/>
          <w:sz w:val="32"/>
          <w:szCs w:val="32"/>
        </w:rPr>
      </w:pPr>
      <w:r>
        <w:rPr>
          <w:rFonts w:eastAsia="仿宋_GB2312"/>
          <w:sz w:val="32"/>
          <w:szCs w:val="32"/>
        </w:rPr>
        <w:t xml:space="preserve"> </w:t>
      </w:r>
      <w:r>
        <w:rPr>
          <w:rFonts w:eastAsia="仿宋_GB2312"/>
          <w:sz w:val="32"/>
          <w:szCs w:val="32"/>
        </w:rPr>
        <w:t>自本通告发布之日起，划定全市范围为高污染燃料禁燃区</w:t>
      </w:r>
      <w:r>
        <w:rPr>
          <w:rFonts w:eastAsia="仿宋_GB2312" w:hint="eastAsia"/>
          <w:sz w:val="32"/>
          <w:szCs w:val="32"/>
        </w:rPr>
        <w:t>，分</w:t>
      </w:r>
      <w:r>
        <w:rPr>
          <w:rFonts w:eastAsia="仿宋_GB2312"/>
          <w:sz w:val="32"/>
          <w:szCs w:val="32"/>
        </w:rPr>
        <w:t>Ⅰ</w:t>
      </w:r>
      <w:r>
        <w:rPr>
          <w:rFonts w:eastAsia="仿宋_GB2312"/>
          <w:sz w:val="32"/>
          <w:szCs w:val="32"/>
        </w:rPr>
        <w:t>、</w:t>
      </w:r>
      <w:r>
        <w:rPr>
          <w:rFonts w:eastAsia="仿宋_GB2312"/>
          <w:sz w:val="32"/>
          <w:szCs w:val="32"/>
        </w:rPr>
        <w:t>Ⅱ</w:t>
      </w:r>
      <w:r>
        <w:rPr>
          <w:rFonts w:eastAsia="仿宋_GB2312" w:hint="eastAsia"/>
          <w:sz w:val="32"/>
          <w:szCs w:val="32"/>
        </w:rPr>
        <w:t>、</w:t>
      </w:r>
      <w:r>
        <w:rPr>
          <w:rFonts w:eastAsia="仿宋_GB2312"/>
          <w:sz w:val="32"/>
          <w:szCs w:val="32"/>
        </w:rPr>
        <w:t>Ⅲ</w:t>
      </w:r>
      <w:r>
        <w:rPr>
          <w:rFonts w:eastAsia="仿宋_GB2312" w:hint="eastAsia"/>
          <w:sz w:val="32"/>
          <w:szCs w:val="32"/>
        </w:rPr>
        <w:t>三</w:t>
      </w:r>
      <w:r>
        <w:rPr>
          <w:rFonts w:eastAsia="仿宋_GB2312"/>
          <w:sz w:val="32"/>
          <w:szCs w:val="32"/>
        </w:rPr>
        <w:t>类</w:t>
      </w:r>
      <w:r>
        <w:rPr>
          <w:rFonts w:eastAsia="仿宋_GB2312" w:hint="eastAsia"/>
          <w:sz w:val="32"/>
          <w:szCs w:val="32"/>
        </w:rPr>
        <w:t>管控燃料控制区</w:t>
      </w:r>
      <w:r>
        <w:rPr>
          <w:rFonts w:eastAsia="仿宋_GB2312"/>
          <w:sz w:val="32"/>
          <w:szCs w:val="32"/>
        </w:rPr>
        <w:t>。</w:t>
      </w:r>
    </w:p>
    <w:p w:rsidR="00D62744" w:rsidRDefault="00D62744" w:rsidP="00D62744">
      <w:pPr>
        <w:widowControl/>
        <w:ind w:firstLine="630"/>
        <w:rPr>
          <w:rFonts w:eastAsia="仿宋_GB2312" w:hint="eastAsia"/>
          <w:sz w:val="32"/>
          <w:szCs w:val="32"/>
        </w:rPr>
      </w:pPr>
      <w:r>
        <w:rPr>
          <w:rFonts w:eastAsia="仿宋_GB2312"/>
          <w:sz w:val="32"/>
          <w:szCs w:val="32"/>
        </w:rPr>
        <w:t xml:space="preserve"> </w:t>
      </w:r>
      <w:r>
        <w:rPr>
          <w:rFonts w:eastAsia="仿宋_GB2312"/>
          <w:sz w:val="32"/>
          <w:szCs w:val="32"/>
        </w:rPr>
        <w:t>（一）</w:t>
      </w:r>
      <w:r>
        <w:rPr>
          <w:rFonts w:eastAsia="仿宋_GB2312" w:hint="eastAsia"/>
          <w:sz w:val="32"/>
          <w:szCs w:val="32"/>
        </w:rPr>
        <w:t>以下区域划定为</w:t>
      </w:r>
      <w:r>
        <w:rPr>
          <w:rFonts w:eastAsia="仿宋_GB2312"/>
          <w:sz w:val="32"/>
          <w:szCs w:val="32"/>
        </w:rPr>
        <w:t>Ⅲ</w:t>
      </w:r>
      <w:proofErr w:type="gramStart"/>
      <w:r>
        <w:rPr>
          <w:rFonts w:eastAsia="仿宋_GB2312"/>
          <w:sz w:val="32"/>
          <w:szCs w:val="32"/>
        </w:rPr>
        <w:t>类</w:t>
      </w:r>
      <w:r>
        <w:rPr>
          <w:rFonts w:eastAsia="仿宋_GB2312" w:hint="eastAsia"/>
          <w:sz w:val="32"/>
          <w:szCs w:val="32"/>
        </w:rPr>
        <w:t>管控</w:t>
      </w:r>
      <w:proofErr w:type="gramEnd"/>
      <w:r>
        <w:rPr>
          <w:rFonts w:eastAsia="仿宋_GB2312" w:hint="eastAsia"/>
          <w:sz w:val="32"/>
          <w:szCs w:val="32"/>
        </w:rPr>
        <w:t>燃料控制区：</w:t>
      </w:r>
    </w:p>
    <w:p w:rsidR="00D62744" w:rsidRDefault="00D62744" w:rsidP="00D62744">
      <w:pPr>
        <w:widowControl/>
        <w:ind w:firstLine="630"/>
        <w:rPr>
          <w:rFonts w:eastAsia="仿宋_GB2312" w:hint="eastAsia"/>
          <w:sz w:val="32"/>
          <w:szCs w:val="32"/>
        </w:rPr>
      </w:pPr>
      <w:r>
        <w:rPr>
          <w:rFonts w:eastAsia="仿宋_GB2312" w:hint="eastAsia"/>
          <w:sz w:val="32"/>
          <w:szCs w:val="32"/>
        </w:rPr>
        <w:t>惠城区：江南、江北、桥东、桥西、龙丰、河南岸街道全域。</w:t>
      </w:r>
    </w:p>
    <w:p w:rsidR="00D62744" w:rsidRDefault="00D62744" w:rsidP="00D62744">
      <w:pPr>
        <w:widowControl/>
        <w:ind w:firstLine="630"/>
        <w:rPr>
          <w:rFonts w:eastAsia="仿宋_GB2312"/>
          <w:sz w:val="32"/>
          <w:szCs w:val="32"/>
        </w:rPr>
      </w:pPr>
      <w:r>
        <w:rPr>
          <w:rFonts w:eastAsia="仿宋_GB2312"/>
          <w:sz w:val="32"/>
          <w:szCs w:val="32"/>
        </w:rPr>
        <w:t>惠阳区：淡水</w:t>
      </w:r>
      <w:r>
        <w:rPr>
          <w:rFonts w:eastAsia="仿宋_GB2312" w:hint="eastAsia"/>
          <w:sz w:val="32"/>
          <w:szCs w:val="32"/>
        </w:rPr>
        <w:t>、秋长街道全域</w:t>
      </w:r>
      <w:r>
        <w:rPr>
          <w:rFonts w:eastAsia="仿宋_GB2312"/>
          <w:sz w:val="32"/>
          <w:szCs w:val="32"/>
        </w:rPr>
        <w:t>。</w:t>
      </w:r>
    </w:p>
    <w:p w:rsidR="00D62744" w:rsidRDefault="00D62744" w:rsidP="00D62744">
      <w:pPr>
        <w:widowControl/>
        <w:ind w:firstLine="630"/>
        <w:rPr>
          <w:rFonts w:eastAsia="仿宋_GB2312"/>
          <w:sz w:val="32"/>
          <w:szCs w:val="32"/>
        </w:rPr>
      </w:pPr>
      <w:r>
        <w:rPr>
          <w:rFonts w:eastAsia="仿宋_GB2312"/>
          <w:sz w:val="32"/>
          <w:szCs w:val="32"/>
        </w:rPr>
        <w:t>仲恺</w:t>
      </w:r>
      <w:r>
        <w:rPr>
          <w:rFonts w:eastAsia="仿宋_GB2312" w:hint="eastAsia"/>
          <w:sz w:val="32"/>
          <w:szCs w:val="32"/>
        </w:rPr>
        <w:t>高新</w:t>
      </w:r>
      <w:r>
        <w:rPr>
          <w:rFonts w:eastAsia="仿宋_GB2312"/>
          <w:sz w:val="32"/>
          <w:szCs w:val="32"/>
        </w:rPr>
        <w:t>区：</w:t>
      </w:r>
      <w:r>
        <w:rPr>
          <w:rFonts w:eastAsia="仿宋_GB2312"/>
          <w:spacing w:val="8"/>
          <w:sz w:val="32"/>
          <w:szCs w:val="32"/>
        </w:rPr>
        <w:t>惠环</w:t>
      </w:r>
      <w:r>
        <w:rPr>
          <w:rFonts w:eastAsia="仿宋_GB2312" w:hint="eastAsia"/>
          <w:spacing w:val="8"/>
          <w:sz w:val="32"/>
          <w:szCs w:val="32"/>
        </w:rPr>
        <w:t>、</w:t>
      </w:r>
      <w:r>
        <w:rPr>
          <w:rFonts w:eastAsia="仿宋_GB2312"/>
          <w:spacing w:val="8"/>
          <w:sz w:val="32"/>
          <w:szCs w:val="32"/>
        </w:rPr>
        <w:t>陈江街道</w:t>
      </w:r>
      <w:r>
        <w:rPr>
          <w:rFonts w:eastAsia="仿宋_GB2312"/>
          <w:sz w:val="32"/>
        </w:rPr>
        <w:t>，东江高新科技产业园、惠南高新科技产业</w:t>
      </w:r>
      <w:proofErr w:type="gramStart"/>
      <w:r>
        <w:rPr>
          <w:rFonts w:eastAsia="仿宋_GB2312"/>
          <w:sz w:val="32"/>
        </w:rPr>
        <w:t>园规划建设</w:t>
      </w:r>
      <w:proofErr w:type="gramEnd"/>
      <w:r>
        <w:rPr>
          <w:rFonts w:eastAsia="仿宋_GB2312"/>
          <w:sz w:val="32"/>
        </w:rPr>
        <w:t>区域。</w:t>
      </w:r>
    </w:p>
    <w:p w:rsidR="00D62744" w:rsidRDefault="00D62744" w:rsidP="00D62744">
      <w:pPr>
        <w:widowControl/>
        <w:ind w:firstLine="630"/>
        <w:rPr>
          <w:rFonts w:eastAsia="仿宋_GB2312"/>
          <w:sz w:val="32"/>
          <w:szCs w:val="32"/>
        </w:rPr>
      </w:pPr>
      <w:r>
        <w:rPr>
          <w:rFonts w:eastAsia="仿宋_GB2312"/>
          <w:sz w:val="32"/>
          <w:szCs w:val="32"/>
        </w:rPr>
        <w:t>大亚湾</w:t>
      </w:r>
      <w:r>
        <w:rPr>
          <w:rFonts w:eastAsia="仿宋_GB2312" w:hint="eastAsia"/>
          <w:sz w:val="32"/>
          <w:szCs w:val="32"/>
        </w:rPr>
        <w:t>开发</w:t>
      </w:r>
      <w:r>
        <w:rPr>
          <w:rFonts w:eastAsia="仿宋_GB2312"/>
          <w:sz w:val="32"/>
          <w:szCs w:val="32"/>
        </w:rPr>
        <w:t>区：</w:t>
      </w:r>
      <w:r>
        <w:rPr>
          <w:rFonts w:eastAsia="仿宋_GB2312" w:hint="eastAsia"/>
          <w:sz w:val="32"/>
          <w:szCs w:val="32"/>
        </w:rPr>
        <w:t>除大亚湾石化区以外的其他区域</w:t>
      </w:r>
      <w:r>
        <w:rPr>
          <w:rFonts w:eastAsia="仿宋_GB2312"/>
          <w:sz w:val="32"/>
          <w:szCs w:val="32"/>
        </w:rPr>
        <w:t>。</w:t>
      </w:r>
    </w:p>
    <w:p w:rsidR="00D62744" w:rsidRDefault="00D62744" w:rsidP="00D62744">
      <w:pPr>
        <w:widowControl/>
        <w:ind w:firstLine="630"/>
        <w:rPr>
          <w:rFonts w:eastAsia="仿宋_GB2312" w:hint="eastAsia"/>
          <w:sz w:val="32"/>
          <w:szCs w:val="32"/>
        </w:rPr>
      </w:pPr>
      <w:r>
        <w:rPr>
          <w:rFonts w:eastAsia="仿宋_GB2312" w:hint="eastAsia"/>
          <w:sz w:val="32"/>
          <w:szCs w:val="32"/>
        </w:rPr>
        <w:t>惠东县：平山街道全域。</w:t>
      </w:r>
    </w:p>
    <w:p w:rsidR="00D62744" w:rsidRDefault="00D62744" w:rsidP="00D62744">
      <w:pPr>
        <w:widowControl/>
        <w:ind w:firstLine="630"/>
        <w:rPr>
          <w:rFonts w:eastAsia="仿宋_GB2312" w:hint="eastAsia"/>
          <w:sz w:val="32"/>
          <w:szCs w:val="32"/>
        </w:rPr>
      </w:pPr>
      <w:r>
        <w:rPr>
          <w:rFonts w:eastAsia="仿宋_GB2312" w:hint="eastAsia"/>
          <w:sz w:val="32"/>
          <w:szCs w:val="32"/>
        </w:rPr>
        <w:t>博罗县：罗阳街道全域。</w:t>
      </w:r>
    </w:p>
    <w:p w:rsidR="00D62744" w:rsidRDefault="00D62744" w:rsidP="00D62744">
      <w:pPr>
        <w:widowControl/>
        <w:ind w:firstLine="630"/>
        <w:rPr>
          <w:rFonts w:eastAsia="仿宋_GB2312" w:hint="eastAsia"/>
          <w:sz w:val="32"/>
          <w:szCs w:val="32"/>
        </w:rPr>
      </w:pPr>
      <w:r>
        <w:rPr>
          <w:rFonts w:eastAsia="仿宋_GB2312" w:hint="eastAsia"/>
          <w:sz w:val="32"/>
          <w:szCs w:val="32"/>
        </w:rPr>
        <w:t>龙门县：龙城街道全域。</w:t>
      </w:r>
    </w:p>
    <w:p w:rsidR="00D62744" w:rsidRDefault="00D62744" w:rsidP="00D62744">
      <w:pPr>
        <w:widowControl/>
        <w:snapToGrid w:val="0"/>
        <w:spacing w:line="360" w:lineRule="auto"/>
        <w:ind w:firstLineChars="150" w:firstLine="480"/>
        <w:jc w:val="left"/>
        <w:rPr>
          <w:rFonts w:eastAsia="仿宋_GB2312" w:hint="eastAsia"/>
          <w:kern w:val="0"/>
          <w:sz w:val="32"/>
          <w:szCs w:val="32"/>
        </w:rPr>
      </w:pPr>
      <w:r>
        <w:rPr>
          <w:rFonts w:eastAsia="仿宋_GB2312"/>
          <w:kern w:val="0"/>
          <w:sz w:val="32"/>
          <w:szCs w:val="32"/>
        </w:rPr>
        <w:t xml:space="preserve"> </w:t>
      </w:r>
      <w:r>
        <w:rPr>
          <w:rFonts w:eastAsia="仿宋_GB2312"/>
          <w:kern w:val="0"/>
          <w:sz w:val="32"/>
          <w:szCs w:val="32"/>
        </w:rPr>
        <w:t>（</w:t>
      </w:r>
      <w:r>
        <w:rPr>
          <w:rFonts w:eastAsia="仿宋_GB2312" w:hint="eastAsia"/>
          <w:kern w:val="0"/>
          <w:sz w:val="32"/>
          <w:szCs w:val="32"/>
        </w:rPr>
        <w:t>二</w:t>
      </w:r>
      <w:r>
        <w:rPr>
          <w:rFonts w:eastAsia="仿宋_GB2312"/>
          <w:kern w:val="0"/>
          <w:sz w:val="32"/>
          <w:szCs w:val="32"/>
        </w:rPr>
        <w:t>）</w:t>
      </w:r>
      <w:r>
        <w:rPr>
          <w:rFonts w:eastAsia="仿宋_GB2312" w:hint="eastAsia"/>
          <w:kern w:val="0"/>
          <w:sz w:val="32"/>
          <w:szCs w:val="32"/>
        </w:rPr>
        <w:t>以下区域划定为</w:t>
      </w:r>
      <w:r>
        <w:rPr>
          <w:rFonts w:eastAsia="仿宋_GB2312"/>
          <w:color w:val="333333"/>
          <w:sz w:val="32"/>
          <w:szCs w:val="32"/>
          <w:shd w:val="clear" w:color="auto" w:fill="FFFFFF"/>
        </w:rPr>
        <w:t>Ⅱ</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w:t>
      </w:r>
      <w:r>
        <w:rPr>
          <w:rFonts w:eastAsia="仿宋_GB2312" w:hint="eastAsia"/>
          <w:kern w:val="0"/>
          <w:sz w:val="32"/>
          <w:szCs w:val="32"/>
        </w:rPr>
        <w:t>：</w:t>
      </w:r>
    </w:p>
    <w:p w:rsidR="00D62744" w:rsidRDefault="00D62744" w:rsidP="00D62744">
      <w:pPr>
        <w:widowControl/>
        <w:snapToGrid w:val="0"/>
        <w:spacing w:line="360" w:lineRule="auto"/>
        <w:ind w:firstLineChars="150" w:firstLine="480"/>
        <w:jc w:val="left"/>
        <w:rPr>
          <w:rFonts w:eastAsia="仿宋_GB2312" w:hint="eastAsia"/>
          <w:color w:val="333333"/>
          <w:sz w:val="32"/>
          <w:szCs w:val="32"/>
          <w:shd w:val="clear" w:color="auto" w:fill="FFFFFF"/>
        </w:rPr>
      </w:pPr>
      <w:r>
        <w:rPr>
          <w:rFonts w:eastAsia="仿宋_GB2312" w:hint="eastAsia"/>
          <w:sz w:val="32"/>
          <w:szCs w:val="32"/>
        </w:rPr>
        <w:lastRenderedPageBreak/>
        <w:t xml:space="preserve"> </w:t>
      </w:r>
      <w:r>
        <w:rPr>
          <w:rFonts w:eastAsia="仿宋_GB2312"/>
          <w:sz w:val="32"/>
          <w:szCs w:val="32"/>
        </w:rPr>
        <w:t>惠城区：</w:t>
      </w:r>
      <w:r>
        <w:rPr>
          <w:rFonts w:eastAsia="仿宋_GB2312" w:hint="eastAsia"/>
          <w:sz w:val="32"/>
          <w:szCs w:val="32"/>
        </w:rPr>
        <w:t>除</w:t>
      </w:r>
      <w:r>
        <w:rPr>
          <w:rFonts w:eastAsia="仿宋_GB2312"/>
          <w:color w:val="333333"/>
          <w:sz w:val="32"/>
          <w:szCs w:val="32"/>
          <w:shd w:val="clear" w:color="auto" w:fill="FFFFFF"/>
        </w:rPr>
        <w:t>Ⅲ</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燃料控制区的其他区域。</w:t>
      </w:r>
    </w:p>
    <w:p w:rsidR="00D62744" w:rsidRDefault="00D62744" w:rsidP="00D62744">
      <w:pPr>
        <w:widowControl/>
        <w:ind w:firstLine="630"/>
        <w:rPr>
          <w:rFonts w:eastAsia="仿宋_GB2312" w:hint="eastAsia"/>
          <w:color w:val="333333"/>
          <w:sz w:val="32"/>
          <w:szCs w:val="32"/>
          <w:shd w:val="clear" w:color="auto" w:fill="FFFFFF"/>
        </w:rPr>
      </w:pPr>
      <w:r>
        <w:rPr>
          <w:rFonts w:eastAsia="仿宋_GB2312"/>
          <w:sz w:val="32"/>
          <w:szCs w:val="32"/>
        </w:rPr>
        <w:t>惠阳区：</w:t>
      </w:r>
      <w:r>
        <w:rPr>
          <w:rFonts w:eastAsia="仿宋_GB2312" w:hint="eastAsia"/>
          <w:sz w:val="32"/>
          <w:szCs w:val="32"/>
        </w:rPr>
        <w:t>除</w:t>
      </w:r>
      <w:r>
        <w:rPr>
          <w:rFonts w:eastAsia="仿宋_GB2312"/>
          <w:color w:val="333333"/>
          <w:sz w:val="32"/>
          <w:szCs w:val="32"/>
          <w:shd w:val="clear" w:color="auto" w:fill="FFFFFF"/>
        </w:rPr>
        <w:t>Ⅲ</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燃料控制区的其他区域。</w:t>
      </w:r>
    </w:p>
    <w:p w:rsidR="00D62744" w:rsidRDefault="00D62744" w:rsidP="00D62744">
      <w:pPr>
        <w:widowControl/>
        <w:ind w:firstLine="630"/>
        <w:rPr>
          <w:rFonts w:eastAsia="仿宋_GB2312" w:hint="eastAsia"/>
          <w:color w:val="333333"/>
          <w:sz w:val="32"/>
          <w:szCs w:val="32"/>
          <w:shd w:val="clear" w:color="auto" w:fill="FFFFFF"/>
        </w:rPr>
      </w:pPr>
      <w:r>
        <w:rPr>
          <w:rFonts w:eastAsia="仿宋_GB2312" w:hint="eastAsia"/>
          <w:color w:val="333333"/>
          <w:sz w:val="32"/>
          <w:szCs w:val="32"/>
          <w:shd w:val="clear" w:color="auto" w:fill="FFFFFF"/>
        </w:rPr>
        <w:t>仲恺</w:t>
      </w:r>
      <w:r>
        <w:rPr>
          <w:rFonts w:eastAsia="仿宋_GB2312" w:hint="eastAsia"/>
          <w:sz w:val="32"/>
          <w:szCs w:val="32"/>
        </w:rPr>
        <w:t>高新</w:t>
      </w:r>
      <w:r>
        <w:rPr>
          <w:rFonts w:eastAsia="仿宋_GB2312" w:hint="eastAsia"/>
          <w:color w:val="333333"/>
          <w:sz w:val="32"/>
          <w:szCs w:val="32"/>
          <w:shd w:val="clear" w:color="auto" w:fill="FFFFFF"/>
        </w:rPr>
        <w:t>区：</w:t>
      </w:r>
      <w:r>
        <w:rPr>
          <w:rFonts w:eastAsia="仿宋_GB2312" w:hint="eastAsia"/>
          <w:sz w:val="32"/>
          <w:szCs w:val="32"/>
        </w:rPr>
        <w:t>除</w:t>
      </w:r>
      <w:r>
        <w:rPr>
          <w:rFonts w:eastAsia="仿宋_GB2312"/>
          <w:color w:val="333333"/>
          <w:sz w:val="32"/>
          <w:szCs w:val="32"/>
          <w:shd w:val="clear" w:color="auto" w:fill="FFFFFF"/>
        </w:rPr>
        <w:t>Ⅲ</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燃料控制区的其他区域。</w:t>
      </w:r>
    </w:p>
    <w:p w:rsidR="00D62744" w:rsidRDefault="00D62744" w:rsidP="00D62744">
      <w:pPr>
        <w:widowControl/>
        <w:ind w:firstLine="630"/>
        <w:rPr>
          <w:rFonts w:eastAsia="仿宋_GB2312" w:hint="eastAsia"/>
          <w:color w:val="333333"/>
          <w:sz w:val="32"/>
          <w:szCs w:val="32"/>
          <w:shd w:val="clear" w:color="auto" w:fill="FFFFFF"/>
        </w:rPr>
      </w:pPr>
      <w:r>
        <w:rPr>
          <w:rFonts w:eastAsia="仿宋_GB2312" w:hint="eastAsia"/>
          <w:color w:val="333333"/>
          <w:sz w:val="32"/>
          <w:szCs w:val="32"/>
          <w:shd w:val="clear" w:color="auto" w:fill="FFFFFF"/>
        </w:rPr>
        <w:t>惠东县：大岭镇、白花镇。</w:t>
      </w:r>
    </w:p>
    <w:p w:rsidR="00D62744" w:rsidRDefault="00D62744" w:rsidP="00D62744">
      <w:pPr>
        <w:widowControl/>
        <w:ind w:firstLine="630"/>
        <w:rPr>
          <w:rFonts w:eastAsia="仿宋_GB2312" w:hint="eastAsia"/>
          <w:color w:val="333333"/>
          <w:sz w:val="32"/>
          <w:szCs w:val="32"/>
          <w:shd w:val="clear" w:color="auto" w:fill="FFFFFF"/>
        </w:rPr>
      </w:pPr>
      <w:r>
        <w:rPr>
          <w:rFonts w:eastAsia="仿宋_GB2312" w:hint="eastAsia"/>
          <w:color w:val="333333"/>
          <w:sz w:val="32"/>
          <w:szCs w:val="32"/>
          <w:shd w:val="clear" w:color="auto" w:fill="FFFFFF"/>
        </w:rPr>
        <w:t>博罗县：园洲镇、石湾镇、龙溪镇、泰美镇。</w:t>
      </w:r>
    </w:p>
    <w:p w:rsidR="00D62744" w:rsidRDefault="00D62744" w:rsidP="00D62744">
      <w:pPr>
        <w:widowControl/>
        <w:snapToGrid w:val="0"/>
        <w:spacing w:line="360" w:lineRule="auto"/>
        <w:ind w:firstLineChars="150" w:firstLine="480"/>
        <w:jc w:val="left"/>
        <w:rPr>
          <w:rFonts w:eastAsia="仿宋_GB2312" w:hint="eastAsia"/>
          <w:kern w:val="0"/>
          <w:sz w:val="32"/>
          <w:szCs w:val="32"/>
        </w:rPr>
      </w:pPr>
      <w:r>
        <w:rPr>
          <w:rFonts w:eastAsia="仿宋_GB2312"/>
          <w:kern w:val="0"/>
          <w:sz w:val="32"/>
          <w:szCs w:val="32"/>
        </w:rPr>
        <w:t xml:space="preserve"> </w:t>
      </w:r>
      <w:r>
        <w:rPr>
          <w:rFonts w:eastAsia="仿宋_GB2312"/>
          <w:kern w:val="0"/>
          <w:sz w:val="32"/>
          <w:szCs w:val="32"/>
        </w:rPr>
        <w:t>（</w:t>
      </w:r>
      <w:r>
        <w:rPr>
          <w:rFonts w:eastAsia="仿宋_GB2312" w:hint="eastAsia"/>
          <w:kern w:val="0"/>
          <w:sz w:val="32"/>
          <w:szCs w:val="32"/>
        </w:rPr>
        <w:t>三</w:t>
      </w:r>
      <w:r>
        <w:rPr>
          <w:rFonts w:eastAsia="仿宋_GB2312"/>
          <w:kern w:val="0"/>
          <w:sz w:val="32"/>
          <w:szCs w:val="32"/>
        </w:rPr>
        <w:t>）</w:t>
      </w:r>
      <w:r>
        <w:rPr>
          <w:rFonts w:eastAsia="仿宋_GB2312" w:hint="eastAsia"/>
          <w:kern w:val="0"/>
          <w:sz w:val="32"/>
          <w:szCs w:val="32"/>
        </w:rPr>
        <w:t>以下区域划定为</w:t>
      </w:r>
      <w:r>
        <w:rPr>
          <w:rFonts w:eastAsia="仿宋_GB2312"/>
          <w:color w:val="333333"/>
          <w:sz w:val="32"/>
          <w:szCs w:val="32"/>
          <w:shd w:val="clear" w:color="auto" w:fill="FFFFFF"/>
        </w:rPr>
        <w:t>Ⅰ</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w:t>
      </w:r>
      <w:r>
        <w:rPr>
          <w:rFonts w:eastAsia="仿宋_GB2312" w:hint="eastAsia"/>
          <w:kern w:val="0"/>
          <w:sz w:val="32"/>
          <w:szCs w:val="32"/>
        </w:rPr>
        <w:t>：</w:t>
      </w:r>
    </w:p>
    <w:p w:rsidR="00D62744" w:rsidRDefault="00D62744" w:rsidP="00D62744">
      <w:pPr>
        <w:widowControl/>
        <w:snapToGrid w:val="0"/>
        <w:spacing w:line="360" w:lineRule="auto"/>
        <w:ind w:firstLineChars="150" w:firstLine="480"/>
        <w:jc w:val="left"/>
        <w:rPr>
          <w:rFonts w:eastAsia="仿宋_GB2312" w:hint="eastAsia"/>
          <w:color w:val="333333"/>
          <w:sz w:val="32"/>
          <w:szCs w:val="32"/>
          <w:shd w:val="clear" w:color="auto" w:fill="FFFFFF"/>
        </w:rPr>
      </w:pPr>
      <w:r>
        <w:rPr>
          <w:rFonts w:eastAsia="仿宋_GB2312" w:hint="eastAsia"/>
          <w:kern w:val="0"/>
          <w:sz w:val="32"/>
          <w:szCs w:val="32"/>
        </w:rPr>
        <w:t xml:space="preserve"> </w:t>
      </w:r>
      <w:r>
        <w:rPr>
          <w:rFonts w:eastAsia="仿宋_GB2312" w:hint="eastAsia"/>
          <w:kern w:val="0"/>
          <w:sz w:val="32"/>
          <w:szCs w:val="32"/>
        </w:rPr>
        <w:t>除</w:t>
      </w:r>
      <w:r>
        <w:rPr>
          <w:rFonts w:eastAsia="仿宋_GB2312"/>
          <w:color w:val="333333"/>
          <w:sz w:val="32"/>
          <w:szCs w:val="32"/>
          <w:shd w:val="clear" w:color="auto" w:fill="FFFFFF"/>
        </w:rPr>
        <w:t>Ⅱ</w:t>
      </w:r>
      <w:r>
        <w:rPr>
          <w:rFonts w:eastAsia="仿宋_GB2312" w:hint="eastAsia"/>
          <w:color w:val="333333"/>
          <w:sz w:val="32"/>
          <w:szCs w:val="32"/>
          <w:shd w:val="clear" w:color="auto" w:fill="FFFFFF"/>
        </w:rPr>
        <w:t>、</w:t>
      </w:r>
      <w:r>
        <w:rPr>
          <w:rFonts w:eastAsia="仿宋_GB2312"/>
          <w:color w:val="333333"/>
          <w:sz w:val="32"/>
          <w:szCs w:val="32"/>
          <w:shd w:val="clear" w:color="auto" w:fill="FFFFFF"/>
        </w:rPr>
        <w:t>Ⅲ</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燃料控制区的全市其他区域。</w:t>
      </w:r>
    </w:p>
    <w:p w:rsidR="00D62744" w:rsidRDefault="00D62744" w:rsidP="00D62744">
      <w:pPr>
        <w:widowControl/>
        <w:shd w:val="clear" w:color="auto" w:fill="FFFFFF"/>
        <w:spacing w:line="360" w:lineRule="auto"/>
        <w:ind w:firstLine="555"/>
        <w:jc w:val="left"/>
        <w:rPr>
          <w:rFonts w:eastAsia="黑体"/>
          <w:kern w:val="0"/>
          <w:sz w:val="32"/>
          <w:szCs w:val="32"/>
        </w:rPr>
      </w:pPr>
      <w:r>
        <w:rPr>
          <w:rFonts w:eastAsia="黑体"/>
          <w:kern w:val="0"/>
          <w:sz w:val="32"/>
          <w:szCs w:val="32"/>
        </w:rPr>
        <w:t>三、禁燃区管理措施</w:t>
      </w:r>
    </w:p>
    <w:p w:rsidR="00D62744" w:rsidRDefault="00D62744" w:rsidP="00D62744">
      <w:pPr>
        <w:widowControl/>
        <w:ind w:firstLine="645"/>
        <w:rPr>
          <w:rFonts w:eastAsia="仿宋_GB2312"/>
          <w:sz w:val="32"/>
          <w:szCs w:val="32"/>
        </w:rPr>
      </w:pPr>
      <w:r>
        <w:rPr>
          <w:rFonts w:eastAsia="仿宋_GB2312" w:hint="eastAsia"/>
          <w:sz w:val="32"/>
          <w:szCs w:val="32"/>
        </w:rPr>
        <w:t>（一）</w:t>
      </w:r>
      <w:r>
        <w:rPr>
          <w:rFonts w:eastAsia="仿宋_GB2312"/>
          <w:color w:val="333333"/>
          <w:sz w:val="32"/>
          <w:szCs w:val="32"/>
          <w:shd w:val="clear" w:color="auto" w:fill="FFFFFF"/>
        </w:rPr>
        <w:t>Ⅰ</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w:t>
      </w:r>
      <w:r>
        <w:rPr>
          <w:rFonts w:eastAsia="仿宋_GB2312" w:hint="eastAsia"/>
          <w:kern w:val="0"/>
          <w:sz w:val="32"/>
          <w:szCs w:val="32"/>
        </w:rPr>
        <w:t>和</w:t>
      </w:r>
      <w:r>
        <w:rPr>
          <w:rFonts w:eastAsia="仿宋_GB2312"/>
          <w:color w:val="333333"/>
          <w:sz w:val="32"/>
          <w:szCs w:val="32"/>
          <w:shd w:val="clear" w:color="auto" w:fill="FFFFFF"/>
        </w:rPr>
        <w:t>Ⅲ</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w:t>
      </w:r>
      <w:r>
        <w:rPr>
          <w:rFonts w:eastAsia="仿宋_GB2312"/>
          <w:sz w:val="32"/>
          <w:szCs w:val="32"/>
        </w:rPr>
        <w:t>自本通告实施之日起，禁止销售、燃用高污染燃料</w:t>
      </w:r>
      <w:r>
        <w:rPr>
          <w:rFonts w:eastAsia="仿宋_GB2312" w:hint="eastAsia"/>
          <w:sz w:val="32"/>
          <w:szCs w:val="32"/>
        </w:rPr>
        <w:t>。</w:t>
      </w:r>
      <w:r>
        <w:rPr>
          <w:rFonts w:eastAsia="仿宋_GB2312"/>
          <w:color w:val="333333"/>
          <w:sz w:val="32"/>
          <w:szCs w:val="32"/>
          <w:shd w:val="clear" w:color="auto" w:fill="FFFFFF"/>
        </w:rPr>
        <w:t>Ⅱ</w:t>
      </w:r>
      <w:proofErr w:type="gramStart"/>
      <w:r>
        <w:rPr>
          <w:rFonts w:eastAsia="仿宋_GB2312"/>
          <w:color w:val="333333"/>
          <w:sz w:val="32"/>
          <w:szCs w:val="32"/>
          <w:shd w:val="clear" w:color="auto" w:fill="FFFFFF"/>
        </w:rPr>
        <w:t>类</w:t>
      </w:r>
      <w:r>
        <w:rPr>
          <w:rFonts w:eastAsia="仿宋_GB2312" w:hint="eastAsia"/>
          <w:color w:val="333333"/>
          <w:sz w:val="32"/>
          <w:szCs w:val="32"/>
          <w:shd w:val="clear" w:color="auto" w:fill="FFFFFF"/>
        </w:rPr>
        <w:t>管控</w:t>
      </w:r>
      <w:proofErr w:type="gramEnd"/>
      <w:r>
        <w:rPr>
          <w:rFonts w:eastAsia="仿宋_GB2312" w:hint="eastAsia"/>
          <w:color w:val="333333"/>
          <w:sz w:val="32"/>
          <w:szCs w:val="32"/>
          <w:shd w:val="clear" w:color="auto" w:fill="FFFFFF"/>
        </w:rPr>
        <w:t>燃料控制区，自</w:t>
      </w:r>
      <w:r>
        <w:rPr>
          <w:rFonts w:eastAsia="仿宋_GB2312" w:hint="eastAsia"/>
          <w:color w:val="333333"/>
          <w:sz w:val="32"/>
          <w:szCs w:val="32"/>
          <w:shd w:val="clear" w:color="auto" w:fill="FFFFFF"/>
        </w:rPr>
        <w:t>2018</w:t>
      </w:r>
      <w:r>
        <w:rPr>
          <w:rFonts w:eastAsia="仿宋_GB2312" w:hint="eastAsia"/>
          <w:color w:val="333333"/>
          <w:sz w:val="32"/>
          <w:szCs w:val="32"/>
          <w:shd w:val="clear" w:color="auto" w:fill="FFFFFF"/>
        </w:rPr>
        <w:t>年</w:t>
      </w:r>
      <w:r>
        <w:rPr>
          <w:rFonts w:eastAsia="仿宋_GB2312" w:hint="eastAsia"/>
          <w:color w:val="333333"/>
          <w:sz w:val="32"/>
          <w:szCs w:val="32"/>
          <w:shd w:val="clear" w:color="auto" w:fill="FFFFFF"/>
        </w:rPr>
        <w:t>1</w:t>
      </w:r>
      <w:r>
        <w:rPr>
          <w:rFonts w:eastAsia="仿宋_GB2312" w:hint="eastAsia"/>
          <w:color w:val="333333"/>
          <w:sz w:val="32"/>
          <w:szCs w:val="32"/>
          <w:shd w:val="clear" w:color="auto" w:fill="FFFFFF"/>
        </w:rPr>
        <w:t>月</w:t>
      </w:r>
      <w:r>
        <w:rPr>
          <w:rFonts w:eastAsia="仿宋_GB2312" w:hint="eastAsia"/>
          <w:color w:val="333333"/>
          <w:sz w:val="32"/>
          <w:szCs w:val="32"/>
          <w:shd w:val="clear" w:color="auto" w:fill="FFFFFF"/>
        </w:rPr>
        <w:t>1</w:t>
      </w:r>
      <w:r>
        <w:rPr>
          <w:rFonts w:eastAsia="仿宋_GB2312" w:hint="eastAsia"/>
          <w:color w:val="333333"/>
          <w:sz w:val="32"/>
          <w:szCs w:val="32"/>
          <w:shd w:val="clear" w:color="auto" w:fill="FFFFFF"/>
        </w:rPr>
        <w:t>日起，</w:t>
      </w:r>
      <w:r>
        <w:rPr>
          <w:rFonts w:eastAsia="仿宋_GB2312"/>
          <w:kern w:val="0"/>
          <w:sz w:val="32"/>
          <w:szCs w:val="32"/>
        </w:rPr>
        <w:t>10</w:t>
      </w:r>
      <w:r>
        <w:rPr>
          <w:rFonts w:eastAsia="仿宋_GB2312"/>
          <w:kern w:val="0"/>
          <w:sz w:val="32"/>
          <w:szCs w:val="32"/>
        </w:rPr>
        <w:t>蒸吨</w:t>
      </w:r>
      <w:r>
        <w:rPr>
          <w:rFonts w:eastAsia="仿宋_GB2312"/>
          <w:kern w:val="0"/>
          <w:sz w:val="32"/>
          <w:szCs w:val="32"/>
        </w:rPr>
        <w:t>/</w:t>
      </w:r>
      <w:r>
        <w:rPr>
          <w:rFonts w:eastAsia="仿宋_GB2312"/>
          <w:kern w:val="0"/>
          <w:sz w:val="32"/>
          <w:szCs w:val="32"/>
        </w:rPr>
        <w:t>小时及以下</w:t>
      </w:r>
      <w:r>
        <w:rPr>
          <w:rFonts w:eastAsia="仿宋_GB2312" w:hint="eastAsia"/>
          <w:kern w:val="0"/>
          <w:sz w:val="32"/>
          <w:szCs w:val="32"/>
        </w:rPr>
        <w:t>燃煤</w:t>
      </w:r>
      <w:r>
        <w:rPr>
          <w:rFonts w:eastAsia="仿宋_GB2312"/>
          <w:kern w:val="0"/>
          <w:sz w:val="32"/>
          <w:szCs w:val="32"/>
        </w:rPr>
        <w:t>锅炉</w:t>
      </w:r>
      <w:r>
        <w:rPr>
          <w:rFonts w:eastAsia="仿宋_GB2312" w:hint="eastAsia"/>
          <w:kern w:val="0"/>
          <w:sz w:val="32"/>
          <w:szCs w:val="32"/>
        </w:rPr>
        <w:t>及其他高污染燃料设施</w:t>
      </w:r>
      <w:r>
        <w:rPr>
          <w:rFonts w:eastAsia="仿宋_GB2312"/>
          <w:kern w:val="0"/>
          <w:sz w:val="32"/>
          <w:szCs w:val="32"/>
        </w:rPr>
        <w:t>须改用天然气、页岩气、液化石油气、电等其他清洁能源或改用集中供热</w:t>
      </w:r>
      <w:r>
        <w:rPr>
          <w:rFonts w:eastAsia="仿宋_GB2312" w:hint="eastAsia"/>
          <w:kern w:val="0"/>
          <w:sz w:val="32"/>
          <w:szCs w:val="32"/>
        </w:rPr>
        <w:t>；</w:t>
      </w:r>
      <w:r>
        <w:rPr>
          <w:rFonts w:eastAsia="仿宋_GB2312" w:hint="eastAsia"/>
          <w:color w:val="333333"/>
          <w:sz w:val="32"/>
          <w:szCs w:val="32"/>
          <w:shd w:val="clear" w:color="auto" w:fill="FFFFFF"/>
        </w:rPr>
        <w:t>自</w:t>
      </w:r>
      <w:r>
        <w:rPr>
          <w:rFonts w:eastAsia="仿宋_GB2312" w:hint="eastAsia"/>
          <w:color w:val="333333"/>
          <w:sz w:val="32"/>
          <w:szCs w:val="32"/>
          <w:shd w:val="clear" w:color="auto" w:fill="FFFFFF"/>
        </w:rPr>
        <w:t>2019</w:t>
      </w:r>
      <w:r>
        <w:rPr>
          <w:rFonts w:eastAsia="仿宋_GB2312" w:hint="eastAsia"/>
          <w:color w:val="333333"/>
          <w:sz w:val="32"/>
          <w:szCs w:val="32"/>
          <w:shd w:val="clear" w:color="auto" w:fill="FFFFFF"/>
        </w:rPr>
        <w:t>年</w:t>
      </w:r>
      <w:r>
        <w:rPr>
          <w:rFonts w:eastAsia="仿宋_GB2312" w:hint="eastAsia"/>
          <w:color w:val="333333"/>
          <w:sz w:val="32"/>
          <w:szCs w:val="32"/>
          <w:shd w:val="clear" w:color="auto" w:fill="FFFFFF"/>
        </w:rPr>
        <w:t>1</w:t>
      </w:r>
      <w:r>
        <w:rPr>
          <w:rFonts w:eastAsia="仿宋_GB2312" w:hint="eastAsia"/>
          <w:color w:val="333333"/>
          <w:sz w:val="32"/>
          <w:szCs w:val="32"/>
          <w:shd w:val="clear" w:color="auto" w:fill="FFFFFF"/>
        </w:rPr>
        <w:t>月</w:t>
      </w:r>
      <w:r>
        <w:rPr>
          <w:rFonts w:eastAsia="仿宋_GB2312" w:hint="eastAsia"/>
          <w:color w:val="333333"/>
          <w:sz w:val="32"/>
          <w:szCs w:val="32"/>
          <w:shd w:val="clear" w:color="auto" w:fill="FFFFFF"/>
        </w:rPr>
        <w:t>1</w:t>
      </w:r>
      <w:r>
        <w:rPr>
          <w:rFonts w:eastAsia="仿宋_GB2312" w:hint="eastAsia"/>
          <w:color w:val="333333"/>
          <w:sz w:val="32"/>
          <w:szCs w:val="32"/>
          <w:shd w:val="clear" w:color="auto" w:fill="FFFFFF"/>
        </w:rPr>
        <w:t>日起，</w:t>
      </w:r>
      <w:r>
        <w:rPr>
          <w:rFonts w:eastAsia="仿宋_GB2312"/>
          <w:kern w:val="0"/>
          <w:sz w:val="32"/>
          <w:szCs w:val="32"/>
        </w:rPr>
        <w:t>10</w:t>
      </w:r>
      <w:r>
        <w:rPr>
          <w:rFonts w:eastAsia="仿宋_GB2312"/>
          <w:kern w:val="0"/>
          <w:sz w:val="32"/>
          <w:szCs w:val="32"/>
        </w:rPr>
        <w:t>蒸吨</w:t>
      </w:r>
      <w:r>
        <w:rPr>
          <w:rFonts w:eastAsia="仿宋_GB2312"/>
          <w:kern w:val="0"/>
          <w:sz w:val="32"/>
          <w:szCs w:val="32"/>
        </w:rPr>
        <w:t>/</w:t>
      </w:r>
      <w:r>
        <w:rPr>
          <w:rFonts w:eastAsia="仿宋_GB2312"/>
          <w:kern w:val="0"/>
          <w:sz w:val="32"/>
          <w:szCs w:val="32"/>
        </w:rPr>
        <w:t>小时</w:t>
      </w:r>
      <w:r>
        <w:rPr>
          <w:rFonts w:eastAsia="仿宋_GB2312" w:hint="eastAsia"/>
          <w:kern w:val="0"/>
          <w:sz w:val="32"/>
          <w:szCs w:val="32"/>
        </w:rPr>
        <w:t>（不含）</w:t>
      </w:r>
      <w:r>
        <w:rPr>
          <w:rFonts w:eastAsia="仿宋_GB2312"/>
          <w:kern w:val="0"/>
          <w:sz w:val="32"/>
          <w:szCs w:val="32"/>
        </w:rPr>
        <w:t>以</w:t>
      </w:r>
      <w:r>
        <w:rPr>
          <w:rFonts w:eastAsia="仿宋_GB2312" w:hint="eastAsia"/>
          <w:kern w:val="0"/>
          <w:sz w:val="32"/>
          <w:szCs w:val="32"/>
        </w:rPr>
        <w:t>上</w:t>
      </w:r>
      <w:r>
        <w:rPr>
          <w:rFonts w:eastAsia="仿宋_GB2312" w:hint="eastAsia"/>
          <w:kern w:val="0"/>
          <w:sz w:val="32"/>
          <w:szCs w:val="32"/>
        </w:rPr>
        <w:t>20</w:t>
      </w:r>
      <w:r>
        <w:rPr>
          <w:rFonts w:eastAsia="仿宋_GB2312" w:hint="eastAsia"/>
          <w:kern w:val="0"/>
          <w:sz w:val="32"/>
          <w:szCs w:val="32"/>
        </w:rPr>
        <w:t>蒸吨</w:t>
      </w:r>
      <w:r>
        <w:rPr>
          <w:rFonts w:eastAsia="仿宋_GB2312" w:hint="eastAsia"/>
          <w:kern w:val="0"/>
          <w:sz w:val="32"/>
          <w:szCs w:val="32"/>
        </w:rPr>
        <w:t>/</w:t>
      </w:r>
      <w:r>
        <w:rPr>
          <w:rFonts w:eastAsia="仿宋_GB2312" w:hint="eastAsia"/>
          <w:kern w:val="0"/>
          <w:sz w:val="32"/>
          <w:szCs w:val="32"/>
        </w:rPr>
        <w:t>小时以下（不含）燃煤</w:t>
      </w:r>
      <w:r>
        <w:rPr>
          <w:rFonts w:eastAsia="仿宋_GB2312"/>
          <w:kern w:val="0"/>
          <w:sz w:val="32"/>
          <w:szCs w:val="32"/>
        </w:rPr>
        <w:t>锅炉须改用天然气、页岩气、液化石油气、电等其他清洁能源或改用集中供热</w:t>
      </w:r>
      <w:r>
        <w:rPr>
          <w:rFonts w:eastAsia="仿宋_GB2312" w:hint="eastAsia"/>
          <w:kern w:val="0"/>
          <w:sz w:val="32"/>
          <w:szCs w:val="32"/>
        </w:rPr>
        <w:t>。全市范围内</w:t>
      </w:r>
      <w:r>
        <w:rPr>
          <w:rFonts w:eastAsia="仿宋_GB2312"/>
          <w:sz w:val="32"/>
          <w:szCs w:val="32"/>
        </w:rPr>
        <w:t>禁止新建</w:t>
      </w:r>
      <w:r>
        <w:rPr>
          <w:rFonts w:eastAsia="仿宋_GB2312" w:hint="eastAsia"/>
          <w:sz w:val="32"/>
          <w:szCs w:val="32"/>
        </w:rPr>
        <w:t>、扩建</w:t>
      </w:r>
      <w:r>
        <w:rPr>
          <w:rFonts w:eastAsia="仿宋_GB2312" w:hint="eastAsia"/>
          <w:sz w:val="32"/>
          <w:szCs w:val="32"/>
        </w:rPr>
        <w:t>20</w:t>
      </w:r>
      <w:r>
        <w:rPr>
          <w:rFonts w:eastAsia="仿宋_GB2312" w:hint="eastAsia"/>
          <w:kern w:val="0"/>
          <w:sz w:val="32"/>
          <w:szCs w:val="32"/>
        </w:rPr>
        <w:t>蒸吨</w:t>
      </w:r>
      <w:r>
        <w:rPr>
          <w:rFonts w:eastAsia="仿宋_GB2312" w:hint="eastAsia"/>
          <w:kern w:val="0"/>
          <w:sz w:val="32"/>
          <w:szCs w:val="32"/>
        </w:rPr>
        <w:t>/</w:t>
      </w:r>
      <w:r>
        <w:rPr>
          <w:rFonts w:eastAsia="仿宋_GB2312" w:hint="eastAsia"/>
          <w:kern w:val="0"/>
          <w:sz w:val="32"/>
          <w:szCs w:val="32"/>
        </w:rPr>
        <w:t>小时以下（不含）</w:t>
      </w:r>
      <w:r>
        <w:rPr>
          <w:rFonts w:eastAsia="仿宋_GB2312"/>
          <w:sz w:val="32"/>
          <w:szCs w:val="32"/>
        </w:rPr>
        <w:t>的</w:t>
      </w:r>
      <w:r>
        <w:rPr>
          <w:rFonts w:eastAsia="仿宋_GB2312" w:hint="eastAsia"/>
          <w:sz w:val="32"/>
          <w:szCs w:val="32"/>
        </w:rPr>
        <w:t>燃煤锅炉。</w:t>
      </w:r>
    </w:p>
    <w:p w:rsidR="00D62744" w:rsidRDefault="00D62744" w:rsidP="00D62744">
      <w:pPr>
        <w:ind w:firstLine="645"/>
        <w:rPr>
          <w:rFonts w:eastAsia="仿宋_GB2312" w:hint="eastAsia"/>
          <w:sz w:val="32"/>
          <w:szCs w:val="32"/>
        </w:rPr>
      </w:pPr>
      <w:r>
        <w:rPr>
          <w:rFonts w:eastAsia="仿宋_GB2312" w:hint="eastAsia"/>
          <w:sz w:val="32"/>
          <w:szCs w:val="32"/>
        </w:rPr>
        <w:t>（二）</w:t>
      </w:r>
      <w:r>
        <w:rPr>
          <w:rFonts w:eastAsia="仿宋_GB2312"/>
          <w:sz w:val="32"/>
          <w:szCs w:val="32"/>
        </w:rPr>
        <w:t>在本通告规定的期限届满后，继续燃用高污染燃料的，由各</w:t>
      </w:r>
      <w:r>
        <w:rPr>
          <w:rFonts w:eastAsia="仿宋_GB2312" w:hint="eastAsia"/>
          <w:sz w:val="32"/>
          <w:szCs w:val="32"/>
        </w:rPr>
        <w:t>县、</w:t>
      </w:r>
      <w:r>
        <w:rPr>
          <w:rFonts w:eastAsia="仿宋_GB2312"/>
          <w:sz w:val="32"/>
          <w:szCs w:val="32"/>
        </w:rPr>
        <w:t>区</w:t>
      </w:r>
      <w:r>
        <w:rPr>
          <w:rFonts w:eastAsia="仿宋_GB2312" w:hint="eastAsia"/>
          <w:sz w:val="32"/>
          <w:szCs w:val="32"/>
        </w:rPr>
        <w:t>环保部门</w:t>
      </w:r>
      <w:r>
        <w:rPr>
          <w:rFonts w:eastAsia="仿宋_GB2312"/>
          <w:sz w:val="32"/>
          <w:szCs w:val="32"/>
        </w:rPr>
        <w:t>依据《中华人民共和国大气污染防治法》</w:t>
      </w:r>
      <w:r>
        <w:rPr>
          <w:rFonts w:eastAsia="仿宋_GB2312" w:hint="eastAsia"/>
          <w:sz w:val="32"/>
          <w:szCs w:val="32"/>
        </w:rPr>
        <w:t>第一百零七条的规定</w:t>
      </w:r>
      <w:r>
        <w:rPr>
          <w:rFonts w:eastAsia="仿宋_GB2312"/>
          <w:sz w:val="32"/>
          <w:szCs w:val="32"/>
        </w:rPr>
        <w:t>，</w:t>
      </w:r>
      <w:r>
        <w:rPr>
          <w:rFonts w:eastAsia="仿宋_GB2312" w:hint="eastAsia"/>
          <w:sz w:val="32"/>
          <w:szCs w:val="32"/>
        </w:rPr>
        <w:t>没收燃用高污染燃料的设施，并处二万元以上二十万元以下的罚款。</w:t>
      </w:r>
    </w:p>
    <w:p w:rsidR="00D62744" w:rsidRDefault="00D62744" w:rsidP="00D62744">
      <w:pPr>
        <w:ind w:firstLine="645"/>
        <w:rPr>
          <w:rFonts w:eastAsia="仿宋_GB2312"/>
          <w:sz w:val="32"/>
          <w:szCs w:val="32"/>
        </w:rPr>
      </w:pPr>
      <w:r>
        <w:rPr>
          <w:rFonts w:eastAsia="仿宋_GB2312" w:hint="eastAsia"/>
          <w:sz w:val="32"/>
          <w:szCs w:val="32"/>
        </w:rPr>
        <w:lastRenderedPageBreak/>
        <w:t>（三）</w:t>
      </w:r>
      <w:r>
        <w:rPr>
          <w:rFonts w:eastAsia="仿宋_GB2312"/>
          <w:sz w:val="32"/>
          <w:szCs w:val="32"/>
        </w:rPr>
        <w:t>禁燃区内使用生物质成型燃料锅炉和气化供热项目的，污染物排放浓度要达到或优于</w:t>
      </w:r>
      <w:proofErr w:type="gramStart"/>
      <w:r>
        <w:rPr>
          <w:rFonts w:eastAsia="仿宋_GB2312"/>
          <w:sz w:val="32"/>
          <w:szCs w:val="32"/>
        </w:rPr>
        <w:t>天燃气</w:t>
      </w:r>
      <w:proofErr w:type="gramEnd"/>
      <w:r>
        <w:rPr>
          <w:rFonts w:eastAsia="仿宋_GB2312"/>
          <w:sz w:val="32"/>
          <w:szCs w:val="32"/>
        </w:rPr>
        <w:t>锅炉对应的大气污染物排放标准（折算基准氧含量排放浓度时，生物质成型燃料锅炉按</w:t>
      </w:r>
      <w:r>
        <w:rPr>
          <w:rFonts w:eastAsia="仿宋_GB2312"/>
          <w:sz w:val="32"/>
          <w:szCs w:val="32"/>
        </w:rPr>
        <w:t>9%</w:t>
      </w:r>
      <w:r>
        <w:rPr>
          <w:rFonts w:eastAsia="仿宋_GB2312"/>
          <w:sz w:val="32"/>
          <w:szCs w:val="32"/>
        </w:rPr>
        <w:t>执行，生物质气化供热项目按</w:t>
      </w:r>
      <w:r>
        <w:rPr>
          <w:rFonts w:eastAsia="仿宋_GB2312"/>
          <w:sz w:val="32"/>
          <w:szCs w:val="32"/>
        </w:rPr>
        <w:t>3.5%</w:t>
      </w:r>
      <w:r>
        <w:rPr>
          <w:rFonts w:eastAsia="仿宋_GB2312"/>
          <w:sz w:val="32"/>
          <w:szCs w:val="32"/>
        </w:rPr>
        <w:t>执行）。</w:t>
      </w:r>
    </w:p>
    <w:p w:rsidR="00D62744" w:rsidRDefault="00D62744" w:rsidP="00D62744">
      <w:pPr>
        <w:ind w:firstLine="645"/>
        <w:rPr>
          <w:rFonts w:ascii="黑体" w:eastAsia="黑体" w:hAnsi="黑体" w:cs="黑体" w:hint="eastAsia"/>
          <w:sz w:val="32"/>
          <w:szCs w:val="32"/>
        </w:rPr>
      </w:pPr>
      <w:r>
        <w:rPr>
          <w:rFonts w:ascii="黑体" w:eastAsia="黑体" w:hAnsi="黑体" w:cs="黑体" w:hint="eastAsia"/>
          <w:sz w:val="32"/>
          <w:szCs w:val="32"/>
        </w:rPr>
        <w:t>四、职责分工</w:t>
      </w:r>
    </w:p>
    <w:p w:rsidR="00D62744" w:rsidRDefault="00D62744" w:rsidP="00D62744">
      <w:pPr>
        <w:ind w:firstLine="645"/>
        <w:rPr>
          <w:rFonts w:eastAsia="仿宋_GB2312"/>
          <w:sz w:val="32"/>
          <w:szCs w:val="32"/>
        </w:rPr>
      </w:pPr>
      <w:r>
        <w:rPr>
          <w:rFonts w:eastAsia="仿宋_GB2312" w:hint="eastAsia"/>
          <w:sz w:val="32"/>
          <w:szCs w:val="32"/>
        </w:rPr>
        <w:t>（一）</w:t>
      </w:r>
      <w:r>
        <w:rPr>
          <w:rFonts w:eastAsia="仿宋_GB2312"/>
          <w:sz w:val="32"/>
          <w:szCs w:val="32"/>
        </w:rPr>
        <w:t>各县、区人民政府（管委会）负责辖区内燃用高污染燃料锅炉的整改监督工作，将禁燃区监管纳入环境监管网格，组织各县（市、区）、乡镇（街道）、社区（村）加大检查力度，严肃查处违反禁燃区管理要求的行为。</w:t>
      </w:r>
    </w:p>
    <w:p w:rsidR="00D62744" w:rsidRDefault="00D62744" w:rsidP="00D62744">
      <w:pPr>
        <w:ind w:firstLine="645"/>
        <w:rPr>
          <w:rFonts w:eastAsia="仿宋_GB2312"/>
          <w:sz w:val="32"/>
          <w:szCs w:val="32"/>
        </w:rPr>
      </w:pPr>
      <w:r>
        <w:rPr>
          <w:rFonts w:eastAsia="仿宋_GB2312" w:hint="eastAsia"/>
          <w:sz w:val="32"/>
          <w:szCs w:val="32"/>
        </w:rPr>
        <w:t>（二）</w:t>
      </w:r>
      <w:r>
        <w:rPr>
          <w:rFonts w:eastAsia="仿宋_GB2312"/>
          <w:sz w:val="32"/>
          <w:szCs w:val="32"/>
        </w:rPr>
        <w:t>市</w:t>
      </w:r>
      <w:proofErr w:type="gramStart"/>
      <w:r>
        <w:rPr>
          <w:rFonts w:eastAsia="仿宋_GB2312"/>
          <w:sz w:val="32"/>
          <w:szCs w:val="32"/>
        </w:rPr>
        <w:t>发改</w:t>
      </w:r>
      <w:r>
        <w:rPr>
          <w:rFonts w:eastAsia="仿宋_GB2312" w:hint="eastAsia"/>
          <w:sz w:val="32"/>
          <w:szCs w:val="32"/>
        </w:rPr>
        <w:t>局</w:t>
      </w:r>
      <w:proofErr w:type="gramEnd"/>
      <w:r>
        <w:rPr>
          <w:rFonts w:eastAsia="仿宋_GB2312" w:hint="eastAsia"/>
          <w:sz w:val="32"/>
          <w:szCs w:val="32"/>
        </w:rPr>
        <w:t>推进工业园区和产业集聚区实施集中供热，市住建局加快推进天然气管网建设，</w:t>
      </w:r>
      <w:r>
        <w:rPr>
          <w:rFonts w:eastAsia="仿宋_GB2312"/>
          <w:sz w:val="32"/>
          <w:szCs w:val="32"/>
        </w:rPr>
        <w:t>推广</w:t>
      </w:r>
      <w:r>
        <w:rPr>
          <w:rFonts w:eastAsia="仿宋_GB2312" w:hint="eastAsia"/>
          <w:sz w:val="32"/>
          <w:szCs w:val="32"/>
        </w:rPr>
        <w:t>天然气使用</w:t>
      </w:r>
      <w:r>
        <w:rPr>
          <w:rFonts w:eastAsia="仿宋_GB2312"/>
          <w:sz w:val="32"/>
          <w:szCs w:val="32"/>
        </w:rPr>
        <w:t>；市环保</w:t>
      </w:r>
      <w:r>
        <w:rPr>
          <w:rFonts w:eastAsia="仿宋_GB2312" w:hint="eastAsia"/>
          <w:sz w:val="32"/>
          <w:szCs w:val="32"/>
        </w:rPr>
        <w:t>局及市</w:t>
      </w:r>
      <w:r>
        <w:rPr>
          <w:rFonts w:eastAsia="仿宋_GB2312"/>
          <w:sz w:val="32"/>
          <w:szCs w:val="32"/>
        </w:rPr>
        <w:t>质监</w:t>
      </w:r>
      <w:r>
        <w:rPr>
          <w:rFonts w:eastAsia="仿宋_GB2312" w:hint="eastAsia"/>
          <w:sz w:val="32"/>
          <w:szCs w:val="32"/>
        </w:rPr>
        <w:t>局</w:t>
      </w:r>
      <w:r>
        <w:rPr>
          <w:rFonts w:eastAsia="仿宋_GB2312"/>
          <w:sz w:val="32"/>
          <w:szCs w:val="32"/>
        </w:rPr>
        <w:t>指导</w:t>
      </w:r>
      <w:r>
        <w:rPr>
          <w:rFonts w:eastAsia="仿宋_GB2312" w:hint="eastAsia"/>
          <w:sz w:val="32"/>
          <w:szCs w:val="32"/>
        </w:rPr>
        <w:t>各县区</w:t>
      </w:r>
      <w:proofErr w:type="gramStart"/>
      <w:r>
        <w:rPr>
          <w:rFonts w:eastAsia="仿宋_GB2312"/>
          <w:sz w:val="32"/>
          <w:szCs w:val="32"/>
        </w:rPr>
        <w:t>淘汰高</w:t>
      </w:r>
      <w:proofErr w:type="gramEnd"/>
      <w:r>
        <w:rPr>
          <w:rFonts w:eastAsia="仿宋_GB2312"/>
          <w:sz w:val="32"/>
          <w:szCs w:val="32"/>
        </w:rPr>
        <w:t>污染燃料设施或进行清洁能源改造。</w:t>
      </w:r>
    </w:p>
    <w:p w:rsidR="00D62744" w:rsidRDefault="00D62744" w:rsidP="00D62744">
      <w:pPr>
        <w:ind w:hanging="7"/>
        <w:rPr>
          <w:rFonts w:eastAsia="黑体"/>
          <w:sz w:val="32"/>
          <w:szCs w:val="32"/>
        </w:rPr>
      </w:pPr>
      <w:r>
        <w:rPr>
          <w:rFonts w:eastAsia="仿宋_GB2312"/>
          <w:sz w:val="32"/>
          <w:szCs w:val="32"/>
        </w:rPr>
        <w:t xml:space="preserve">    </w:t>
      </w:r>
      <w:r>
        <w:rPr>
          <w:rFonts w:eastAsia="黑体" w:hint="eastAsia"/>
          <w:sz w:val="32"/>
          <w:szCs w:val="32"/>
        </w:rPr>
        <w:t>五</w:t>
      </w:r>
      <w:r>
        <w:rPr>
          <w:rFonts w:eastAsia="黑体"/>
          <w:sz w:val="32"/>
          <w:szCs w:val="32"/>
        </w:rPr>
        <w:t>、</w:t>
      </w:r>
      <w:r>
        <w:rPr>
          <w:rFonts w:eastAsia="黑体" w:hint="eastAsia"/>
          <w:sz w:val="32"/>
          <w:szCs w:val="32"/>
        </w:rPr>
        <w:t>其他</w:t>
      </w:r>
    </w:p>
    <w:p w:rsidR="00D62744" w:rsidRDefault="00D62744" w:rsidP="00D62744">
      <w:pPr>
        <w:ind w:hanging="7"/>
        <w:rPr>
          <w:rFonts w:eastAsia="仿宋_GB2312"/>
          <w:sz w:val="32"/>
          <w:szCs w:val="32"/>
        </w:rPr>
      </w:pPr>
      <w:r>
        <w:rPr>
          <w:rFonts w:eastAsia="仿宋_GB2312" w:hint="eastAsia"/>
          <w:sz w:val="32"/>
          <w:szCs w:val="32"/>
        </w:rPr>
        <w:t xml:space="preserve">    </w:t>
      </w:r>
      <w:r>
        <w:rPr>
          <w:rFonts w:eastAsia="仿宋_GB2312"/>
          <w:sz w:val="32"/>
          <w:szCs w:val="32"/>
        </w:rPr>
        <w:t>本通告自发布之日起施行，《惠州市人民政府关于划定惠州市高污染燃料禁燃区的通告》（</w:t>
      </w:r>
      <w:proofErr w:type="gramStart"/>
      <w:r>
        <w:rPr>
          <w:rFonts w:eastAsia="仿宋_GB2312"/>
          <w:sz w:val="32"/>
          <w:szCs w:val="32"/>
        </w:rPr>
        <w:t>惠府〔</w:t>
      </w:r>
      <w:r>
        <w:rPr>
          <w:rFonts w:eastAsia="仿宋_GB2312"/>
          <w:sz w:val="32"/>
          <w:szCs w:val="32"/>
        </w:rPr>
        <w:t>2015</w:t>
      </w:r>
      <w:r>
        <w:rPr>
          <w:rFonts w:eastAsia="仿宋_GB2312"/>
          <w:sz w:val="32"/>
          <w:szCs w:val="32"/>
        </w:rPr>
        <w:t>〕</w:t>
      </w:r>
      <w:proofErr w:type="gramEnd"/>
      <w:r>
        <w:rPr>
          <w:rFonts w:eastAsia="仿宋_GB2312"/>
          <w:sz w:val="32"/>
          <w:szCs w:val="32"/>
        </w:rPr>
        <w:t>154</w:t>
      </w:r>
      <w:r>
        <w:rPr>
          <w:rFonts w:eastAsia="仿宋_GB2312"/>
          <w:sz w:val="32"/>
          <w:szCs w:val="32"/>
        </w:rPr>
        <w:t>号）同时废止。</w:t>
      </w:r>
    </w:p>
    <w:p w:rsidR="00D62744" w:rsidRDefault="00D62744" w:rsidP="00D62744">
      <w:pPr>
        <w:ind w:hanging="7"/>
        <w:rPr>
          <w:rFonts w:eastAsia="仿宋_GB2312"/>
          <w:sz w:val="32"/>
          <w:szCs w:val="32"/>
        </w:rPr>
      </w:pPr>
    </w:p>
    <w:p w:rsidR="00D62744" w:rsidRDefault="00D62744" w:rsidP="00D62744">
      <w:pPr>
        <w:ind w:hanging="7"/>
        <w:rPr>
          <w:rFonts w:eastAsia="仿宋_GB2312"/>
          <w:sz w:val="32"/>
          <w:szCs w:val="32"/>
        </w:rPr>
      </w:pPr>
    </w:p>
    <w:p w:rsidR="00D62744" w:rsidRDefault="00D62744" w:rsidP="00D62744">
      <w:pPr>
        <w:jc w:val="center"/>
        <w:rPr>
          <w:rFonts w:eastAsia="仿宋_GB2312"/>
          <w:sz w:val="32"/>
          <w:szCs w:val="32"/>
        </w:rPr>
      </w:pPr>
      <w:r>
        <w:rPr>
          <w:rFonts w:eastAsia="仿宋_GB2312"/>
          <w:sz w:val="32"/>
          <w:szCs w:val="32"/>
        </w:rPr>
        <w:t xml:space="preserve">                        </w:t>
      </w:r>
      <w:r>
        <w:rPr>
          <w:rFonts w:eastAsia="仿宋_GB2312"/>
          <w:sz w:val="32"/>
          <w:szCs w:val="32"/>
        </w:rPr>
        <w:t>惠州市人民政府</w:t>
      </w:r>
    </w:p>
    <w:p w:rsidR="00D62744" w:rsidRDefault="00D62744" w:rsidP="00D62744">
      <w:pPr>
        <w:pStyle w:val="New"/>
        <w:jc w:val="center"/>
        <w:rPr>
          <w:rFonts w:eastAsia="仿宋_GB2312"/>
          <w:sz w:val="32"/>
          <w:szCs w:val="32"/>
        </w:rPr>
      </w:pPr>
      <w:r>
        <w:rPr>
          <w:rFonts w:eastAsia="仿宋_GB2312" w:hint="eastAsia"/>
          <w:sz w:val="32"/>
          <w:szCs w:val="32"/>
        </w:rPr>
        <w:t xml:space="preserve">                         </w:t>
      </w:r>
      <w:r>
        <w:rPr>
          <w:rFonts w:eastAsia="仿宋_GB2312"/>
          <w:sz w:val="32"/>
          <w:szCs w:val="32"/>
        </w:rPr>
        <w:t>2017</w:t>
      </w: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C00869" w:rsidRDefault="00C00869"/>
    <w:sectPr w:rsidR="00C00869">
      <w:footerReference w:type="default" r:id="rId5"/>
      <w:pgSz w:w="11906" w:h="16838"/>
      <w:pgMar w:top="2098" w:right="1474" w:bottom="1417" w:left="1587" w:header="851" w:footer="992" w:gutter="0"/>
      <w:cols w:space="720"/>
      <w:docGrid w:type="lines" w:linePitch="317"/>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Arial Unicode MS"/>
    <w:charset w:val="86"/>
    <w:family w:val="swiss"/>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D62744">
    <w:pPr>
      <w:pStyle w:val="a4"/>
      <w:jc w:val="right"/>
    </w:pPr>
    <w:r>
      <w:rPr>
        <w:rStyle w:val="a3"/>
        <w:rFonts w:hint="eastAsia"/>
        <w:sz w:val="28"/>
        <w:szCs w:val="28"/>
      </w:rPr>
      <w:t>—</w:t>
    </w:r>
    <w:r>
      <w:rPr>
        <w:rStyle w:val="a3"/>
        <w:rFonts w:hint="eastAsia"/>
        <w:sz w:val="28"/>
        <w:szCs w:val="28"/>
      </w:rPr>
      <w:t xml:space="preserve"> </w:t>
    </w:r>
    <w:r>
      <w:rPr>
        <w:sz w:val="28"/>
        <w:szCs w:val="28"/>
      </w:rPr>
      <w:fldChar w:fldCharType="begin"/>
    </w:r>
    <w:r>
      <w:rPr>
        <w:rStyle w:val="a3"/>
        <w:sz w:val="28"/>
        <w:szCs w:val="28"/>
      </w:rPr>
      <w:instrText xml:space="preserve">PAGE  </w:instrText>
    </w:r>
    <w:r>
      <w:rPr>
        <w:sz w:val="28"/>
        <w:szCs w:val="28"/>
      </w:rPr>
      <w:fldChar w:fldCharType="separate"/>
    </w:r>
    <w:r>
      <w:rPr>
        <w:rStyle w:val="a3"/>
        <w:noProof/>
        <w:sz w:val="28"/>
        <w:szCs w:val="28"/>
      </w:rPr>
      <w:t>1</w:t>
    </w:r>
    <w:r>
      <w:rPr>
        <w:sz w:val="28"/>
        <w:szCs w:val="28"/>
      </w:rPr>
      <w:fldChar w:fldCharType="end"/>
    </w:r>
    <w:r>
      <w:rPr>
        <w:rStyle w:val="a3"/>
        <w:rFonts w:hint="eastAsia"/>
        <w:sz w:val="28"/>
        <w:szCs w:val="28"/>
      </w:rPr>
      <w:t xml:space="preserve"> </w:t>
    </w:r>
    <w:r>
      <w:rPr>
        <w:rStyle w:val="a3"/>
        <w:rFonts w:hint="eastAsia"/>
        <w:sz w:val="28"/>
        <w:szCs w:val="28"/>
      </w:rPr>
      <w:t>—</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CEDC8"/>
    <w:multiLevelType w:val="singleLevel"/>
    <w:tmpl w:val="599CEDC8"/>
    <w:lvl w:ilvl="0">
      <w:start w:val="1"/>
      <w:numFmt w:val="chineseCounting"/>
      <w:suff w:val="nothing"/>
      <w:lvlText w:val="（%1）"/>
      <w:lvlJc w:val="left"/>
    </w:lvl>
  </w:abstractNum>
  <w:abstractNum w:abstractNumId="1">
    <w:nsid w:val="599D3696"/>
    <w:multiLevelType w:val="singleLevel"/>
    <w:tmpl w:val="599D3696"/>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2744"/>
    <w:rsid w:val="00C00869"/>
    <w:rsid w:val="00D627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744"/>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uiPriority w:val="99"/>
    <w:unhideWhenUsed/>
    <w:rsid w:val="00D62744"/>
  </w:style>
  <w:style w:type="paragraph" w:styleId="a4">
    <w:name w:val="footer"/>
    <w:basedOn w:val="a"/>
    <w:link w:val="Char"/>
    <w:unhideWhenUsed/>
    <w:rsid w:val="00D62744"/>
    <w:pPr>
      <w:tabs>
        <w:tab w:val="center" w:pos="4153"/>
        <w:tab w:val="right" w:pos="8306"/>
      </w:tabs>
      <w:snapToGrid w:val="0"/>
      <w:jc w:val="left"/>
    </w:pPr>
    <w:rPr>
      <w:rFonts w:eastAsia="仿宋_GB2312"/>
      <w:sz w:val="18"/>
      <w:szCs w:val="18"/>
    </w:rPr>
  </w:style>
  <w:style w:type="character" w:customStyle="1" w:styleId="Char">
    <w:name w:val="页脚 Char"/>
    <w:basedOn w:val="a0"/>
    <w:link w:val="a4"/>
    <w:rsid w:val="00D62744"/>
    <w:rPr>
      <w:rFonts w:ascii="Times New Roman" w:eastAsia="仿宋_GB2312" w:hAnsi="Times New Roman" w:cs="Times New Roman"/>
      <w:sz w:val="18"/>
      <w:szCs w:val="18"/>
    </w:rPr>
  </w:style>
  <w:style w:type="paragraph" w:customStyle="1" w:styleId="CharCharCharCharCharCharCharCharCharChar">
    <w:name w:val=" Char Char Char Char Char Char Char Char Char Char"/>
    <w:basedOn w:val="a"/>
    <w:rsid w:val="00D62744"/>
  </w:style>
  <w:style w:type="paragraph" w:customStyle="1" w:styleId="New">
    <w:name w:val="正文 New"/>
    <w:rsid w:val="00D62744"/>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258</Words>
  <Characters>1472</Characters>
  <Application>Microsoft Office Word</Application>
  <DocSecurity>0</DocSecurity>
  <Lines>12</Lines>
  <Paragraphs>3</Paragraphs>
  <ScaleCrop>false</ScaleCrop>
  <Company>Lenovo</Company>
  <LinksUpToDate>false</LinksUpToDate>
  <CharactersWithSpaces>1727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2017-08-31T07:13:00Z</dcterms:created>
  <dcterms:modified xsi:type="dcterms:W3CDTF">2017-08-31T07:14:00Z</dcterms:modified>
</cp:coreProperties>
</file>