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rPr>
          <w:rFonts w:hint="eastAsia" w:ascii="宋体" w:hAnsi="宋体" w:eastAsia="宋体" w:cs="宋体"/>
          <w:sz w:val="30"/>
          <w:szCs w:val="30"/>
          <w:lang w:eastAsia="zh-CN"/>
        </w:rPr>
      </w:pPr>
    </w:p>
    <w:p>
      <w:pPr>
        <w:shd w:val="clear" w:color="auto" w:fill="F0F5FE"/>
        <w:adjustRightInd/>
        <w:snapToGrid/>
        <w:spacing w:after="0"/>
        <w:ind w:firstLine="420"/>
        <w:jc w:val="center"/>
        <w:rPr>
          <w:rFonts w:hint="eastAsia" w:ascii="方正小标宋_GBK" w:hAnsi="方正小标宋_GBK" w:eastAsia="方正小标宋_GBK" w:cs="Times New Roman"/>
          <w:b/>
          <w:sz w:val="44"/>
          <w:szCs w:val="44"/>
          <w:lang w:val="en-US" w:eastAsia="zh-CN"/>
        </w:rPr>
      </w:pPr>
      <w:r>
        <w:rPr>
          <w:rFonts w:hint="eastAsia" w:ascii="方正小标宋_GBK" w:hAnsi="方正小标宋_GBK" w:eastAsia="方正小标宋_GBK" w:cs="Times New Roman"/>
          <w:b/>
          <w:sz w:val="44"/>
          <w:szCs w:val="44"/>
          <w:lang w:val="en-US" w:eastAsia="zh-CN"/>
        </w:rPr>
        <w:t>惠州市海上交通安全规则</w:t>
      </w:r>
    </w:p>
    <w:p>
      <w:pPr>
        <w:shd w:val="clear" w:color="auto" w:fill="F0F5FE"/>
        <w:adjustRightInd/>
        <w:snapToGrid/>
        <w:spacing w:after="0"/>
        <w:ind w:firstLine="420"/>
        <w:jc w:val="center"/>
        <w:rPr>
          <w:rFonts w:hint="eastAsia" w:ascii="方正小标宋_GBK" w:hAnsi="方正小标宋_GBK" w:eastAsia="方正小标宋_GBK" w:cs="Times New Roman"/>
          <w:b/>
          <w:sz w:val="44"/>
          <w:szCs w:val="44"/>
          <w:lang w:val="en-US" w:eastAsia="zh-CN"/>
        </w:rPr>
      </w:pPr>
      <w:r>
        <w:rPr>
          <w:rFonts w:hint="eastAsia" w:ascii="方正小标宋_GBK" w:hAnsi="方正小标宋_GBK" w:eastAsia="方正小标宋_GBK" w:cs="Times New Roman"/>
          <w:b/>
          <w:sz w:val="44"/>
          <w:szCs w:val="44"/>
          <w:lang w:val="en-US" w:eastAsia="zh-CN"/>
        </w:rPr>
        <w:t>（修订稿）</w:t>
      </w:r>
    </w:p>
    <w:p>
      <w:pPr>
        <w:shd w:val="clear" w:color="auto" w:fill="F0F5FE"/>
        <w:adjustRightInd/>
        <w:snapToGrid/>
        <w:spacing w:after="0"/>
        <w:ind w:firstLine="420"/>
        <w:jc w:val="center"/>
        <w:rPr>
          <w:rFonts w:hint="eastAsia" w:ascii="方正小标宋_GBK" w:hAnsi="方正小标宋_GBK" w:eastAsia="方正小标宋_GBK" w:cs="Times New Roman"/>
          <w:b/>
          <w:sz w:val="30"/>
          <w:szCs w:val="30"/>
          <w:lang w:val="en-US" w:eastAsia="zh-CN"/>
        </w:rPr>
      </w:pPr>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第一章　总　则</w:t>
      </w:r>
    </w:p>
    <w:p>
      <w:pPr>
        <w:adjustRightInd/>
        <w:snapToGrid/>
        <w:spacing w:after="0"/>
        <w:ind w:firstLine="640"/>
        <w:rPr>
          <w:rFonts w:hint="eastAsia" w:ascii="仿宋" w:hAnsi="仿宋" w:eastAsia="仿宋" w:cs="仿宋"/>
          <w:color w:val="000000"/>
          <w:sz w:val="30"/>
          <w:szCs w:val="30"/>
          <w:shd w:val="clear" w:color="auto" w:fill="F0F5FE"/>
        </w:rPr>
      </w:pPr>
      <w:bookmarkStart w:id="0" w:name="1"/>
      <w:r>
        <w:rPr>
          <w:rFonts w:hint="eastAsia" w:ascii="仿宋" w:hAnsi="仿宋" w:eastAsia="仿宋" w:cs="仿宋"/>
          <w:color w:val="000000"/>
          <w:sz w:val="30"/>
          <w:szCs w:val="30"/>
          <w:shd w:val="clear" w:color="auto" w:fill="F0F5FE"/>
        </w:rPr>
        <w:t>第一条</w:t>
      </w:r>
      <w:bookmarkEnd w:id="0"/>
      <w:r>
        <w:rPr>
          <w:rFonts w:hint="eastAsia" w:ascii="仿宋" w:hAnsi="仿宋" w:eastAsia="仿宋" w:cs="仿宋"/>
          <w:color w:val="000000"/>
          <w:sz w:val="30"/>
          <w:szCs w:val="30"/>
          <w:shd w:val="clear" w:color="auto" w:fill="F0F5FE"/>
        </w:rPr>
        <w:t>　为加强惠州市海上交通安全管理，保障人身财产安全，防</w:t>
      </w:r>
      <w:r>
        <w:rPr>
          <w:rFonts w:hint="eastAsia" w:ascii="仿宋" w:hAnsi="仿宋" w:eastAsia="仿宋" w:cs="仿宋"/>
          <w:color w:val="000000"/>
          <w:sz w:val="30"/>
          <w:szCs w:val="30"/>
          <w:shd w:val="clear" w:color="auto" w:fill="F0F5FE"/>
          <w:lang w:eastAsia="zh-CN"/>
        </w:rPr>
        <w:t>治</w:t>
      </w:r>
      <w:r>
        <w:rPr>
          <w:rFonts w:hint="eastAsia" w:ascii="仿宋" w:hAnsi="仿宋" w:eastAsia="仿宋" w:cs="仿宋"/>
          <w:color w:val="000000"/>
          <w:sz w:val="30"/>
          <w:szCs w:val="30"/>
          <w:shd w:val="clear" w:color="auto" w:fill="F0F5FE"/>
        </w:rPr>
        <w:t>船舶及其相关作业污染海洋环境，促进惠州市经济社会协调发展，根据《</w:t>
      </w:r>
      <w:r>
        <w:rPr>
          <w:rFonts w:hint="eastAsia" w:ascii="仿宋" w:hAnsi="仿宋" w:eastAsia="仿宋" w:cs="仿宋"/>
          <w:color w:val="000000"/>
          <w:sz w:val="30"/>
          <w:szCs w:val="30"/>
          <w:shd w:val="clear" w:color="auto" w:fill="F0F5FE"/>
        </w:rPr>
        <w:fldChar w:fldCharType="begin"/>
      </w:r>
      <w:r>
        <w:rPr>
          <w:rFonts w:hint="eastAsia" w:ascii="仿宋" w:hAnsi="仿宋" w:eastAsia="仿宋" w:cs="仿宋"/>
          <w:color w:val="000000"/>
          <w:sz w:val="30"/>
          <w:szCs w:val="30"/>
          <w:shd w:val="clear" w:color="auto" w:fill="F0F5FE"/>
        </w:rPr>
        <w:instrText xml:space="preserve"> HYPERLINK "javascript:SLC(1754,0)" </w:instrText>
      </w:r>
      <w:r>
        <w:rPr>
          <w:rFonts w:hint="eastAsia" w:ascii="仿宋" w:hAnsi="仿宋" w:eastAsia="仿宋" w:cs="仿宋"/>
          <w:color w:val="000000"/>
          <w:sz w:val="30"/>
          <w:szCs w:val="30"/>
          <w:shd w:val="clear" w:color="auto" w:fill="F0F5FE"/>
        </w:rPr>
        <w:fldChar w:fldCharType="separate"/>
      </w:r>
      <w:r>
        <w:rPr>
          <w:rFonts w:hint="eastAsia" w:ascii="仿宋" w:hAnsi="仿宋" w:eastAsia="仿宋" w:cs="仿宋"/>
          <w:color w:val="000000"/>
          <w:sz w:val="30"/>
          <w:szCs w:val="30"/>
          <w:shd w:val="clear" w:color="auto" w:fill="F0F5FE"/>
        </w:rPr>
        <w:t>中华人民共和国海上交通安全法</w:t>
      </w:r>
      <w:r>
        <w:rPr>
          <w:rFonts w:hint="eastAsia" w:ascii="仿宋" w:hAnsi="仿宋" w:eastAsia="仿宋" w:cs="仿宋"/>
          <w:color w:val="000000"/>
          <w:sz w:val="30"/>
          <w:szCs w:val="30"/>
          <w:shd w:val="clear" w:color="auto" w:fill="F0F5FE"/>
        </w:rPr>
        <w:fldChar w:fldCharType="end"/>
      </w:r>
      <w:r>
        <w:rPr>
          <w:rFonts w:hint="eastAsia" w:ascii="仿宋" w:hAnsi="仿宋" w:eastAsia="仿宋" w:cs="仿宋"/>
          <w:color w:val="000000"/>
          <w:sz w:val="30"/>
          <w:szCs w:val="30"/>
          <w:shd w:val="clear" w:color="auto" w:fill="F0F5FE"/>
        </w:rPr>
        <w:t>》《</w:t>
      </w:r>
      <w:r>
        <w:rPr>
          <w:rFonts w:hint="eastAsia" w:ascii="仿宋" w:hAnsi="仿宋" w:eastAsia="仿宋" w:cs="仿宋"/>
          <w:color w:val="000000"/>
          <w:sz w:val="30"/>
          <w:szCs w:val="30"/>
          <w:shd w:val="clear" w:color="auto" w:fill="F0F5FE"/>
        </w:rPr>
        <w:fldChar w:fldCharType="begin"/>
      </w:r>
      <w:r>
        <w:rPr>
          <w:rFonts w:hint="eastAsia" w:ascii="仿宋" w:hAnsi="仿宋" w:eastAsia="仿宋" w:cs="仿宋"/>
          <w:color w:val="000000"/>
          <w:sz w:val="30"/>
          <w:szCs w:val="30"/>
          <w:shd w:val="clear" w:color="auto" w:fill="F0F5FE"/>
        </w:rPr>
        <w:instrText xml:space="preserve"> HYPERLINK "javascript:SLC(218755,0)" </w:instrText>
      </w:r>
      <w:r>
        <w:rPr>
          <w:rFonts w:hint="eastAsia" w:ascii="仿宋" w:hAnsi="仿宋" w:eastAsia="仿宋" w:cs="仿宋"/>
          <w:color w:val="000000"/>
          <w:sz w:val="30"/>
          <w:szCs w:val="30"/>
          <w:shd w:val="clear" w:color="auto" w:fill="F0F5FE"/>
        </w:rPr>
        <w:fldChar w:fldCharType="separate"/>
      </w:r>
      <w:r>
        <w:rPr>
          <w:rFonts w:hint="eastAsia" w:ascii="仿宋" w:hAnsi="仿宋" w:eastAsia="仿宋" w:cs="仿宋"/>
          <w:color w:val="000000"/>
          <w:sz w:val="30"/>
          <w:szCs w:val="30"/>
          <w:shd w:val="clear" w:color="auto" w:fill="F0F5FE"/>
        </w:rPr>
        <w:t>中华人民共和国海洋环境保护法</w:t>
      </w:r>
      <w:r>
        <w:rPr>
          <w:rFonts w:hint="eastAsia" w:ascii="仿宋" w:hAnsi="仿宋" w:eastAsia="仿宋" w:cs="仿宋"/>
          <w:color w:val="000000"/>
          <w:sz w:val="30"/>
          <w:szCs w:val="30"/>
          <w:shd w:val="clear" w:color="auto" w:fill="F0F5FE"/>
        </w:rPr>
        <w:fldChar w:fldCharType="end"/>
      </w:r>
      <w:r>
        <w:rPr>
          <w:rFonts w:hint="eastAsia" w:ascii="仿宋" w:hAnsi="仿宋" w:eastAsia="仿宋" w:cs="仿宋"/>
          <w:color w:val="000000"/>
          <w:sz w:val="30"/>
          <w:szCs w:val="30"/>
          <w:shd w:val="clear" w:color="auto" w:fill="F0F5FE"/>
        </w:rPr>
        <w:t>》等有关法律、法规和规章的规定，结合本市实际，制定本规则。</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1" w:name="2"/>
      <w:r>
        <w:rPr>
          <w:rFonts w:hint="eastAsia" w:ascii="仿宋" w:hAnsi="仿宋" w:eastAsia="仿宋" w:cs="仿宋"/>
          <w:color w:val="000000"/>
          <w:sz w:val="30"/>
          <w:szCs w:val="30"/>
          <w:shd w:val="clear" w:color="auto" w:fill="F0F5FE"/>
        </w:rPr>
        <w:t>　　第二条</w:t>
      </w:r>
      <w:bookmarkEnd w:id="1"/>
      <w:r>
        <w:rPr>
          <w:rFonts w:hint="eastAsia" w:ascii="仿宋" w:hAnsi="仿宋" w:eastAsia="仿宋" w:cs="仿宋"/>
          <w:color w:val="000000"/>
          <w:sz w:val="30"/>
          <w:szCs w:val="30"/>
          <w:shd w:val="clear" w:color="auto" w:fill="F0F5FE"/>
        </w:rPr>
        <w:t>　本规则适用于在惠州市海域内的船舶、设施及其航行、停泊和作业等与海上交通安全有关的活动。</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 w:name="3"/>
      <w:r>
        <w:rPr>
          <w:rFonts w:hint="eastAsia" w:ascii="仿宋" w:hAnsi="仿宋" w:eastAsia="仿宋" w:cs="仿宋"/>
          <w:color w:val="000000"/>
          <w:sz w:val="30"/>
          <w:szCs w:val="30"/>
          <w:shd w:val="clear" w:color="auto" w:fill="F0F5FE"/>
        </w:rPr>
        <w:t>　　第三条</w:t>
      </w:r>
      <w:bookmarkEnd w:id="2"/>
      <w:r>
        <w:rPr>
          <w:rFonts w:hint="eastAsia" w:ascii="仿宋" w:hAnsi="仿宋" w:eastAsia="仿宋" w:cs="仿宋"/>
          <w:color w:val="000000"/>
          <w:sz w:val="30"/>
          <w:szCs w:val="30"/>
          <w:shd w:val="clear" w:color="auto" w:fill="F0F5FE"/>
        </w:rPr>
        <w:t>　惠州市人民政府</w:t>
      </w:r>
      <w:r>
        <w:rPr>
          <w:rFonts w:hint="eastAsia" w:ascii="仿宋" w:hAnsi="仿宋" w:eastAsia="仿宋" w:cs="仿宋"/>
          <w:color w:val="000000"/>
          <w:sz w:val="30"/>
          <w:szCs w:val="30"/>
          <w:shd w:val="clear" w:color="auto" w:fill="F0F5FE"/>
          <w:lang w:eastAsia="zh-CN"/>
        </w:rPr>
        <w:t>（以下简称市政府）应当加强对海上交通安全工作的领导，支持、督促各有关部门依法履行海上交通安全监督管理职责，建立健全海上交通安全及搜救应急工作协调机制，及时协调、解决海上交通安全监督管理中存在的重大问题。</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lang w:eastAsia="zh-CN"/>
        </w:rPr>
        <w:t>依照有关法律、法规、规章</w:t>
      </w:r>
      <w:r>
        <w:rPr>
          <w:rFonts w:hint="eastAsia" w:ascii="仿宋" w:hAnsi="仿宋" w:eastAsia="仿宋" w:cs="仿宋"/>
          <w:color w:val="000000"/>
          <w:sz w:val="30"/>
          <w:szCs w:val="30"/>
          <w:shd w:val="clear" w:color="auto" w:fill="F0F5FE"/>
        </w:rPr>
        <w:t>对</w:t>
      </w:r>
      <w:r>
        <w:rPr>
          <w:rFonts w:hint="eastAsia" w:ascii="仿宋" w:hAnsi="仿宋" w:eastAsia="仿宋" w:cs="仿宋"/>
          <w:color w:val="000000"/>
          <w:sz w:val="30"/>
          <w:szCs w:val="30"/>
          <w:shd w:val="clear" w:color="auto" w:fill="F0F5FE"/>
          <w:lang w:eastAsia="zh-CN"/>
        </w:rPr>
        <w:t>海上交通安全</w:t>
      </w:r>
      <w:r>
        <w:rPr>
          <w:rFonts w:hint="eastAsia" w:ascii="仿宋" w:hAnsi="仿宋" w:eastAsia="仿宋" w:cs="仿宋"/>
          <w:color w:val="000000"/>
          <w:sz w:val="30"/>
          <w:szCs w:val="30"/>
          <w:shd w:val="clear" w:color="auto" w:fill="F0F5FE"/>
        </w:rPr>
        <w:t>工作实施监督管理的部门</w:t>
      </w:r>
      <w:r>
        <w:rPr>
          <w:rFonts w:hint="eastAsia" w:ascii="仿宋" w:hAnsi="仿宋" w:eastAsia="仿宋" w:cs="仿宋"/>
          <w:color w:val="000000"/>
          <w:sz w:val="30"/>
          <w:szCs w:val="30"/>
          <w:shd w:val="clear" w:color="auto" w:fill="F0F5FE"/>
          <w:lang w:eastAsia="zh-CN"/>
        </w:rPr>
        <w:t>在各自的职责范围内对海上交通安全</w:t>
      </w:r>
      <w:r>
        <w:rPr>
          <w:rFonts w:hint="eastAsia" w:ascii="仿宋" w:hAnsi="仿宋" w:eastAsia="仿宋" w:cs="仿宋"/>
          <w:color w:val="000000"/>
          <w:sz w:val="30"/>
          <w:szCs w:val="30"/>
          <w:shd w:val="clear" w:color="auto" w:fill="F0F5FE"/>
        </w:rPr>
        <w:t>工作实施监督管理。</w:t>
      </w:r>
    </w:p>
    <w:p>
      <w:pPr>
        <w:adjustRightInd/>
        <w:snapToGrid/>
        <w:spacing w:after="0"/>
        <w:ind w:firstLine="640"/>
        <w:rPr>
          <w:rFonts w:hint="eastAsia" w:ascii="仿宋" w:hAnsi="仿宋" w:eastAsia="仿宋" w:cs="仿宋"/>
          <w:sz w:val="30"/>
          <w:szCs w:val="30"/>
        </w:rPr>
      </w:pPr>
      <w:r>
        <w:rPr>
          <w:rFonts w:hint="eastAsia" w:ascii="仿宋" w:hAnsi="仿宋" w:eastAsia="仿宋" w:cs="仿宋"/>
          <w:color w:val="000000"/>
          <w:sz w:val="30"/>
          <w:szCs w:val="30"/>
          <w:shd w:val="clear" w:color="auto" w:fill="F0F5FE"/>
        </w:rPr>
        <w:t>惠州市海上应急搜救中心负责惠州海域的</w:t>
      </w:r>
      <w:r>
        <w:rPr>
          <w:rFonts w:hint="eastAsia" w:ascii="仿宋" w:hAnsi="仿宋" w:eastAsia="仿宋" w:cs="仿宋"/>
          <w:color w:val="000000"/>
          <w:sz w:val="30"/>
          <w:szCs w:val="30"/>
          <w:shd w:val="clear" w:color="auto" w:fill="F0F5FE"/>
          <w:lang w:eastAsia="zh-CN"/>
        </w:rPr>
        <w:t>海上突发事件</w:t>
      </w:r>
      <w:r>
        <w:rPr>
          <w:rFonts w:hint="eastAsia" w:ascii="仿宋" w:hAnsi="仿宋" w:eastAsia="仿宋" w:cs="仿宋"/>
          <w:color w:val="000000"/>
          <w:sz w:val="30"/>
          <w:szCs w:val="30"/>
          <w:shd w:val="clear" w:color="auto" w:fill="F0F5FE"/>
          <w:lang w:eastAsia="zh-CN"/>
        </w:rPr>
        <w:t>的</w:t>
      </w:r>
      <w:r>
        <w:rPr>
          <w:rFonts w:hint="eastAsia" w:ascii="仿宋" w:hAnsi="仿宋" w:eastAsia="仿宋" w:cs="仿宋"/>
          <w:color w:val="000000"/>
          <w:sz w:val="30"/>
          <w:szCs w:val="30"/>
          <w:shd w:val="clear" w:color="auto" w:fill="F0F5FE"/>
        </w:rPr>
        <w:t>搜救和</w:t>
      </w:r>
      <w:r>
        <w:rPr>
          <w:rFonts w:hint="eastAsia" w:ascii="仿宋" w:hAnsi="仿宋" w:eastAsia="仿宋" w:cs="仿宋"/>
          <w:color w:val="000000"/>
          <w:sz w:val="30"/>
          <w:szCs w:val="30"/>
          <w:shd w:val="clear" w:color="auto" w:fill="F0F5FE"/>
          <w:lang w:eastAsia="zh-CN"/>
        </w:rPr>
        <w:t>应急</w:t>
      </w:r>
      <w:r>
        <w:rPr>
          <w:rFonts w:hint="eastAsia" w:ascii="仿宋" w:hAnsi="仿宋" w:eastAsia="仿宋" w:cs="仿宋"/>
          <w:color w:val="000000"/>
          <w:sz w:val="30"/>
          <w:szCs w:val="30"/>
          <w:shd w:val="clear" w:color="auto" w:fill="F0F5FE"/>
        </w:rPr>
        <w:t>污染处置的组织、协调和指挥。</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lang w:val="en-US" w:eastAsia="zh-CN"/>
        </w:rPr>
        <w:t xml:space="preserve">    </w:t>
      </w:r>
      <w:r>
        <w:rPr>
          <w:rFonts w:hint="eastAsia" w:ascii="仿宋" w:hAnsi="仿宋" w:eastAsia="仿宋" w:cs="仿宋"/>
          <w:color w:val="000000"/>
          <w:sz w:val="30"/>
          <w:szCs w:val="30"/>
          <w:shd w:val="clear" w:color="auto" w:fill="F0F5FE"/>
        </w:rPr>
        <w:t>沿海各县、区政府应</w:t>
      </w:r>
      <w:r>
        <w:rPr>
          <w:rFonts w:hint="eastAsia" w:ascii="仿宋" w:hAnsi="仿宋" w:eastAsia="仿宋" w:cs="仿宋"/>
          <w:color w:val="000000"/>
          <w:sz w:val="30"/>
          <w:szCs w:val="30"/>
          <w:shd w:val="clear" w:color="auto" w:fill="F0F5FE"/>
          <w:lang w:eastAsia="zh-CN"/>
        </w:rPr>
        <w:t>负责组织、协调及综合管理本行政区域内的海上交通安全工作，</w:t>
      </w:r>
      <w:r>
        <w:rPr>
          <w:rFonts w:hint="eastAsia" w:ascii="仿宋" w:hAnsi="仿宋" w:eastAsia="仿宋" w:cs="仿宋"/>
          <w:color w:val="000000"/>
          <w:sz w:val="30"/>
          <w:szCs w:val="30"/>
          <w:shd w:val="clear" w:color="auto" w:fill="F0F5FE"/>
        </w:rPr>
        <w:t>支持参与海上应急搜救工作，履行法定的职责和义务。</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rPr>
        <w:br w:type="textWrapping"/>
      </w:r>
      <w:bookmarkStart w:id="3" w:name="4"/>
      <w:r>
        <w:rPr>
          <w:rFonts w:hint="eastAsia" w:ascii="仿宋" w:hAnsi="仿宋" w:eastAsia="仿宋" w:cs="仿宋"/>
          <w:color w:val="000000"/>
          <w:sz w:val="30"/>
          <w:szCs w:val="30"/>
          <w:shd w:val="clear" w:color="auto" w:fill="F0F5FE"/>
        </w:rPr>
        <w:t>　　</w:t>
      </w:r>
      <w:bookmarkEnd w:id="3"/>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第二章　船舶、设施和人员</w:t>
      </w:r>
    </w:p>
    <w:p>
      <w:pPr>
        <w:adjustRightInd/>
        <w:snapToGrid/>
        <w:spacing w:after="0"/>
        <w:rPr>
          <w:rFonts w:hint="eastAsia" w:ascii="仿宋" w:hAnsi="仿宋" w:eastAsia="仿宋" w:cs="仿宋"/>
          <w:color w:val="000000"/>
          <w:sz w:val="30"/>
          <w:szCs w:val="30"/>
          <w:shd w:val="clear" w:color="auto" w:fill="F0F5FE"/>
        </w:rPr>
      </w:pPr>
      <w:bookmarkStart w:id="4" w:name="5"/>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4"/>
      <w:r>
        <w:rPr>
          <w:rFonts w:hint="eastAsia" w:ascii="仿宋" w:hAnsi="仿宋" w:eastAsia="仿宋" w:cs="仿宋"/>
          <w:color w:val="000000"/>
          <w:sz w:val="30"/>
          <w:szCs w:val="30"/>
          <w:shd w:val="clear" w:color="auto" w:fill="F0F5FE"/>
        </w:rPr>
        <w:t>　船舶、设施应依法进行登记，并持有有效的船舶国籍证书或船舶登记证书。</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5" w:name="6"/>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5"/>
      <w:r>
        <w:rPr>
          <w:rFonts w:hint="eastAsia" w:ascii="仿宋" w:hAnsi="仿宋" w:eastAsia="仿宋" w:cs="仿宋"/>
          <w:color w:val="000000"/>
          <w:sz w:val="30"/>
          <w:szCs w:val="30"/>
          <w:shd w:val="clear" w:color="auto" w:fill="F0F5FE"/>
        </w:rPr>
        <w:t>　船舶、设施应当取得船舶检验机构签发的</w:t>
      </w:r>
      <w:r>
        <w:rPr>
          <w:rFonts w:hint="eastAsia" w:ascii="仿宋" w:hAnsi="仿宋" w:eastAsia="仿宋" w:cs="仿宋"/>
          <w:color w:val="000000"/>
          <w:sz w:val="30"/>
          <w:szCs w:val="30"/>
          <w:shd w:val="clear" w:color="auto" w:fill="F0F5FE"/>
          <w:lang w:eastAsia="zh-CN"/>
        </w:rPr>
        <w:t>的</w:t>
      </w:r>
      <w:r>
        <w:rPr>
          <w:rFonts w:hint="eastAsia" w:ascii="仿宋" w:hAnsi="仿宋" w:eastAsia="仿宋" w:cs="仿宋"/>
          <w:color w:val="000000"/>
          <w:sz w:val="30"/>
          <w:szCs w:val="30"/>
          <w:shd w:val="clear" w:color="auto" w:fill="F0F5FE"/>
        </w:rPr>
        <w:t>检验证书，并保持连续符合检验技术规范规定和与其海上交通安全活动相适应的技术状态。</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6" w:name="7"/>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6"/>
      <w:r>
        <w:rPr>
          <w:rFonts w:hint="eastAsia" w:ascii="仿宋" w:hAnsi="仿宋" w:eastAsia="仿宋" w:cs="仿宋"/>
          <w:color w:val="000000"/>
          <w:sz w:val="30"/>
          <w:szCs w:val="30"/>
          <w:shd w:val="clear" w:color="auto" w:fill="F0F5FE"/>
        </w:rPr>
        <w:t>　船舶、设施应当按照</w:t>
      </w:r>
      <w:r>
        <w:rPr>
          <w:rFonts w:hint="eastAsia" w:ascii="仿宋" w:hAnsi="仿宋" w:eastAsia="仿宋" w:cs="仿宋"/>
          <w:color w:val="000000"/>
          <w:sz w:val="30"/>
          <w:szCs w:val="30"/>
          <w:shd w:val="clear" w:color="auto" w:fill="F0F5FE"/>
          <w:lang w:eastAsia="zh-CN"/>
        </w:rPr>
        <w:t>法律法规的</w:t>
      </w:r>
      <w:r>
        <w:rPr>
          <w:rFonts w:hint="eastAsia" w:ascii="仿宋" w:hAnsi="仿宋" w:eastAsia="仿宋" w:cs="仿宋"/>
          <w:color w:val="000000"/>
          <w:sz w:val="30"/>
          <w:szCs w:val="30"/>
          <w:shd w:val="clear" w:color="auto" w:fill="F0F5FE"/>
        </w:rPr>
        <w:t>要求配备</w:t>
      </w:r>
      <w:r>
        <w:rPr>
          <w:rFonts w:hint="eastAsia" w:ascii="仿宋" w:hAnsi="仿宋" w:eastAsia="仿宋" w:cs="仿宋"/>
          <w:color w:val="000000"/>
          <w:sz w:val="30"/>
          <w:szCs w:val="30"/>
          <w:shd w:val="clear" w:color="auto" w:fill="F0F5FE"/>
          <w:lang w:eastAsia="zh-CN"/>
        </w:rPr>
        <w:t>适任的</w:t>
      </w:r>
      <w:r>
        <w:rPr>
          <w:rFonts w:hint="eastAsia" w:ascii="仿宋" w:hAnsi="仿宋" w:eastAsia="仿宋" w:cs="仿宋"/>
          <w:color w:val="000000"/>
          <w:sz w:val="30"/>
          <w:szCs w:val="30"/>
          <w:shd w:val="clear" w:color="auto" w:fill="F0F5FE"/>
        </w:rPr>
        <w:t>船员和其他人员。</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在船舶、设施上服务的船员及其他人员，应当取得法定的适任证书、培训</w:t>
      </w:r>
      <w:r>
        <w:rPr>
          <w:rFonts w:hint="eastAsia" w:ascii="仿宋" w:hAnsi="仿宋" w:eastAsia="仿宋" w:cs="仿宋"/>
          <w:color w:val="000000"/>
          <w:sz w:val="30"/>
          <w:szCs w:val="30"/>
          <w:shd w:val="clear" w:color="auto" w:fill="F0F5FE"/>
          <w:lang w:eastAsia="zh-CN"/>
        </w:rPr>
        <w:t>合格</w:t>
      </w:r>
      <w:r>
        <w:rPr>
          <w:rFonts w:hint="eastAsia" w:ascii="仿宋" w:hAnsi="仿宋" w:eastAsia="仿宋" w:cs="仿宋"/>
          <w:color w:val="000000"/>
          <w:sz w:val="30"/>
          <w:szCs w:val="30"/>
          <w:shd w:val="clear" w:color="auto" w:fill="F0F5FE"/>
        </w:rPr>
        <w:t>证书。</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从事危险货物作业以及其他特种作业的人员，应当取得法定的特种作业操作资格证书或者其他相应的资格证书。</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7" w:name="8"/>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7"/>
      <w:r>
        <w:rPr>
          <w:rFonts w:hint="eastAsia" w:ascii="仿宋" w:hAnsi="仿宋" w:eastAsia="仿宋" w:cs="仿宋"/>
          <w:color w:val="000000"/>
          <w:sz w:val="30"/>
          <w:szCs w:val="30"/>
          <w:shd w:val="clear" w:color="auto" w:fill="F0F5FE"/>
        </w:rPr>
        <w:t>　引航员应持有合格有效的引航员证书。</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8" w:name="9"/>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8"/>
      <w:r>
        <w:rPr>
          <w:rFonts w:hint="eastAsia" w:ascii="仿宋" w:hAnsi="仿宋" w:eastAsia="仿宋" w:cs="仿宋"/>
          <w:color w:val="000000"/>
          <w:sz w:val="30"/>
          <w:szCs w:val="30"/>
          <w:shd w:val="clear" w:color="auto" w:fill="F0F5FE"/>
        </w:rPr>
        <w:t>　转岗和新上岗的船员应当进行岗位职责和技能的熟悉培训。</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9" w:name="10"/>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9"/>
      <w:r>
        <w:rPr>
          <w:rFonts w:hint="eastAsia" w:ascii="仿宋" w:hAnsi="仿宋" w:eastAsia="仿宋" w:cs="仿宋"/>
          <w:color w:val="000000"/>
          <w:sz w:val="30"/>
          <w:szCs w:val="30"/>
          <w:shd w:val="clear" w:color="auto" w:fill="F0F5FE"/>
        </w:rPr>
        <w:t>　从事海上旅游、观光、娱乐等活动的船舶，应当取得船舶检验机构核发的准予载客的船舶检验证书，按照规定配备合格的船员，并持有边防部门办理的出海船舶户口簿、出海船舶登记簿、出海船民证。</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从事休闲渔业经营的船舶应当遵守有关法律、法规和广东省政府办公厅《印发广东省休闲渔业管理办法的通知》（粤府办〔2011〕55号）有关规定。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经营性旅游船舶还应当持有有审批权的交通主管部门核发的《船舶营业运输证》。</w:t>
      </w:r>
      <w:r>
        <w:rPr>
          <w:rFonts w:hint="eastAsia" w:ascii="仿宋" w:hAnsi="仿宋" w:eastAsia="仿宋" w:cs="仿宋"/>
          <w:color w:val="000000"/>
          <w:sz w:val="30"/>
          <w:szCs w:val="30"/>
          <w:shd w:val="clear" w:color="auto" w:fill="F0F5FE"/>
        </w:rPr>
        <w:br w:type="textWrapping"/>
      </w:r>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第三章　航行、停泊和作业</w:t>
      </w:r>
    </w:p>
    <w:p>
      <w:pPr>
        <w:adjustRightInd/>
        <w:snapToGrid/>
        <w:spacing w:after="0"/>
        <w:ind w:firstLine="640"/>
        <w:rPr>
          <w:rFonts w:hint="eastAsia" w:ascii="仿宋" w:hAnsi="仿宋" w:eastAsia="仿宋" w:cs="仿宋"/>
          <w:color w:val="000000"/>
          <w:sz w:val="30"/>
          <w:szCs w:val="30"/>
          <w:shd w:val="clear" w:color="auto" w:fill="F0F5FE"/>
        </w:rPr>
      </w:pPr>
      <w:bookmarkStart w:id="10" w:name="11"/>
      <w:r>
        <w:rPr>
          <w:rFonts w:hint="eastAsia" w:ascii="仿宋" w:hAnsi="仿宋" w:eastAsia="仿宋" w:cs="仿宋"/>
          <w:color w:val="000000"/>
          <w:sz w:val="30"/>
          <w:szCs w:val="30"/>
          <w:shd w:val="clear" w:color="auto" w:fill="F0F5FE"/>
        </w:rPr>
        <w:t>第十条</w:t>
      </w:r>
      <w:bookmarkEnd w:id="10"/>
      <w:r>
        <w:rPr>
          <w:rFonts w:hint="eastAsia" w:ascii="仿宋" w:hAnsi="仿宋" w:eastAsia="仿宋" w:cs="仿宋"/>
          <w:color w:val="000000"/>
          <w:sz w:val="30"/>
          <w:szCs w:val="30"/>
          <w:shd w:val="clear" w:color="auto" w:fill="F0F5FE"/>
        </w:rPr>
        <w:t>　船舶应当按照规定悬挂国旗，标明船名、船籍港、载重线。</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依法应当报废的船舶、设施以及无船名、无船籍港、无载重线的船舶不得航行、作业。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11" w:name="12"/>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11"/>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lang w:eastAsia="zh-CN"/>
        </w:rPr>
        <w:t>国际航行</w:t>
      </w:r>
      <w:r>
        <w:rPr>
          <w:rFonts w:hint="eastAsia" w:ascii="仿宋" w:hAnsi="仿宋" w:eastAsia="仿宋" w:cs="仿宋"/>
          <w:color w:val="000000"/>
          <w:sz w:val="30"/>
          <w:szCs w:val="30"/>
          <w:shd w:val="clear" w:color="auto" w:fill="F0F5FE"/>
        </w:rPr>
        <w:t>船舶应按照国家法律法规的规定办理进出口岸手续。</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12" w:name="13"/>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十二</w:t>
      </w:r>
      <w:r>
        <w:rPr>
          <w:rFonts w:hint="eastAsia" w:ascii="仿宋" w:hAnsi="仿宋" w:eastAsia="仿宋" w:cs="仿宋"/>
          <w:color w:val="000000"/>
          <w:sz w:val="30"/>
          <w:szCs w:val="30"/>
          <w:shd w:val="clear" w:color="auto" w:fill="F0F5FE"/>
        </w:rPr>
        <w:t>条</w:t>
      </w:r>
      <w:bookmarkEnd w:id="12"/>
      <w:r>
        <w:rPr>
          <w:rFonts w:hint="eastAsia" w:ascii="仿宋" w:hAnsi="仿宋" w:eastAsia="仿宋" w:cs="仿宋"/>
          <w:color w:val="000000"/>
          <w:sz w:val="30"/>
          <w:szCs w:val="30"/>
          <w:shd w:val="clear" w:color="auto" w:fill="F0F5FE"/>
        </w:rPr>
        <w:t>　在惠州海域航行、停泊和作业的船舶，应按照有关规定向</w:t>
      </w:r>
      <w:r>
        <w:rPr>
          <w:rFonts w:hint="eastAsia" w:ascii="仿宋" w:hAnsi="仿宋" w:eastAsia="仿宋" w:cs="仿宋"/>
          <w:color w:val="000000"/>
          <w:sz w:val="30"/>
          <w:szCs w:val="30"/>
          <w:shd w:val="clear" w:color="auto" w:fill="F0F5FE"/>
          <w:lang w:eastAsia="zh-CN"/>
        </w:rPr>
        <w:t>有关</w:t>
      </w:r>
      <w:r>
        <w:rPr>
          <w:rFonts w:hint="eastAsia" w:ascii="仿宋" w:hAnsi="仿宋" w:eastAsia="仿宋" w:cs="仿宋"/>
          <w:color w:val="000000"/>
          <w:sz w:val="30"/>
          <w:szCs w:val="30"/>
          <w:shd w:val="clear" w:color="auto" w:fill="F0F5FE"/>
        </w:rPr>
        <w:t>部门报告。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rPr>
        <w:br w:type="textWrapping"/>
      </w:r>
      <w:bookmarkStart w:id="13" w:name="14"/>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13"/>
      <w:r>
        <w:rPr>
          <w:rFonts w:hint="eastAsia" w:ascii="仿宋" w:hAnsi="仿宋" w:eastAsia="仿宋" w:cs="仿宋"/>
          <w:color w:val="000000"/>
          <w:sz w:val="30"/>
          <w:szCs w:val="30"/>
          <w:shd w:val="clear" w:color="auto" w:fill="F0F5FE"/>
        </w:rPr>
        <w:t>　船舶、设施航行时，应当采取安全航速航行，遵守海事</w:t>
      </w:r>
      <w:r>
        <w:rPr>
          <w:rFonts w:hint="eastAsia" w:ascii="仿宋" w:hAnsi="仿宋" w:eastAsia="仿宋" w:cs="仿宋"/>
          <w:color w:val="000000"/>
          <w:sz w:val="30"/>
          <w:szCs w:val="30"/>
          <w:shd w:val="clear" w:color="auto" w:fill="F0F5FE"/>
          <w:lang w:eastAsia="zh-CN"/>
        </w:rPr>
        <w:t>部门</w:t>
      </w:r>
      <w:r>
        <w:rPr>
          <w:rFonts w:hint="eastAsia" w:ascii="仿宋" w:hAnsi="仿宋" w:eastAsia="仿宋" w:cs="仿宋"/>
          <w:color w:val="000000"/>
          <w:sz w:val="30"/>
          <w:szCs w:val="30"/>
          <w:shd w:val="clear" w:color="auto" w:fill="F0F5FE"/>
        </w:rPr>
        <w:t>有关限速的规定。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船舶、设施航经下列地点或遇到下列船舶时，应</w:t>
      </w:r>
      <w:r>
        <w:rPr>
          <w:rFonts w:hint="eastAsia" w:ascii="仿宋" w:hAnsi="仿宋" w:eastAsia="仿宋" w:cs="仿宋"/>
          <w:color w:val="000000"/>
          <w:sz w:val="30"/>
          <w:szCs w:val="30"/>
          <w:shd w:val="clear" w:color="auto" w:fill="F0F5FE"/>
          <w:lang w:eastAsia="zh-CN"/>
        </w:rPr>
        <w:t>当谨慎驾驶</w:t>
      </w:r>
      <w:r>
        <w:rPr>
          <w:rFonts w:hint="eastAsia" w:ascii="仿宋" w:hAnsi="仿宋" w:eastAsia="仿宋" w:cs="仿宋"/>
          <w:color w:val="000000"/>
          <w:sz w:val="30"/>
          <w:szCs w:val="30"/>
          <w:shd w:val="clear" w:color="auto" w:fill="F0F5FE"/>
        </w:rPr>
        <w:t>：</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（一）挂有“B”信号旗的船舶；</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（二）正在进行水面起重、潜水作业、打捞沉船沉物、维修灯浮的地点；</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（三）能见度不良水域；</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（四）船舶密集水域；</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（五）其他悬挂有“RY”信号旗的船舶和地点。</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不得在公布的单向航道、警戒区等区域追越、对遇或者并排航行。</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船舶、设施应主动避让在航道中限于吃水的船舶、设施航行。</w:t>
      </w:r>
      <w:r>
        <w:rPr>
          <w:rFonts w:hint="eastAsia" w:ascii="仿宋" w:hAnsi="仿宋" w:eastAsia="仿宋" w:cs="仿宋"/>
          <w:color w:val="000000"/>
          <w:sz w:val="30"/>
          <w:szCs w:val="30"/>
          <w:shd w:val="clear" w:color="auto" w:fill="F0F5FE"/>
        </w:rPr>
        <w:br w:type="textWrapping"/>
      </w:r>
      <w:bookmarkStart w:id="14" w:name="15"/>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14"/>
      <w:r>
        <w:rPr>
          <w:rFonts w:hint="eastAsia" w:ascii="仿宋" w:hAnsi="仿宋" w:eastAsia="仿宋" w:cs="仿宋"/>
          <w:color w:val="000000"/>
          <w:sz w:val="30"/>
          <w:szCs w:val="30"/>
          <w:shd w:val="clear" w:color="auto" w:fill="F0F5FE"/>
        </w:rPr>
        <w:t>　在航道、掉头区掉头的船舶，应当在确保通航安全的情况下进行，并按规定显示掉头信号。在航道调头的船舶，应提前向海事部门报告动态。</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航行、掉头、靠离码头、系离浮筒、穿越或者驶入航道的船舶，应加强了望，谨慎驾驶，并按照有关规定主动使用声号、甚高频无线电话等有效手段表明本船意图，并与有避让关系的船舶保持联系。</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摩托快艇、小机动艇、渔船及其他可在航道外航行的船舶应避开航道航行，禁止在大船前方600米内抢越船头。</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15" w:name="16"/>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15"/>
      <w:r>
        <w:rPr>
          <w:rFonts w:hint="eastAsia" w:ascii="仿宋" w:hAnsi="仿宋" w:eastAsia="仿宋" w:cs="仿宋"/>
          <w:color w:val="000000"/>
          <w:sz w:val="30"/>
          <w:szCs w:val="30"/>
          <w:shd w:val="clear" w:color="auto" w:fill="F0F5FE"/>
        </w:rPr>
        <w:t>　船舶航行、移泊时，除救生等应急情况和养护航标外，其附属艇筏、吊杆和舷梯等不得伸出舷外。</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16" w:name="17"/>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16"/>
      <w:r>
        <w:rPr>
          <w:rFonts w:hint="eastAsia" w:ascii="仿宋" w:hAnsi="仿宋" w:eastAsia="仿宋" w:cs="仿宋"/>
          <w:color w:val="000000"/>
          <w:sz w:val="30"/>
          <w:szCs w:val="30"/>
          <w:shd w:val="clear" w:color="auto" w:fill="F0F5FE"/>
        </w:rPr>
        <w:t>　船舶实施航行、锚泊等活动应当保持足够的富裕水深。</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17" w:name="18"/>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17"/>
      <w:r>
        <w:rPr>
          <w:rFonts w:hint="eastAsia" w:ascii="仿宋" w:hAnsi="仿宋" w:eastAsia="仿宋" w:cs="仿宋"/>
          <w:color w:val="000000"/>
          <w:sz w:val="30"/>
          <w:szCs w:val="30"/>
          <w:shd w:val="clear" w:color="auto" w:fill="F0F5FE"/>
        </w:rPr>
        <w:t>　船舶装载货物、集装箱，应当符合配载、系固、稳性、载重线的要求，不得超载航行。</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禁止客船超定额载客，禁止未经核准载客的船舶载客。</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18" w:name="19"/>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18"/>
      <w:r>
        <w:rPr>
          <w:rFonts w:hint="eastAsia" w:ascii="仿宋" w:hAnsi="仿宋" w:eastAsia="仿宋" w:cs="仿宋"/>
          <w:color w:val="000000"/>
          <w:sz w:val="30"/>
          <w:szCs w:val="30"/>
          <w:shd w:val="clear" w:color="auto" w:fill="F0F5FE"/>
        </w:rPr>
        <w:t>　从事海上旅游、观光、娱乐等活动的船舶应当遵守下列航行规定：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）避开航道、锚地和交通密集区；</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）在核定的定额范围内载客，并在显著位置标明核定载客定额；</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）开敞式载客船（艇）航行时，所有人员均应穿着救生衣；</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）禁止装运易燃、易爆、剧毒等危险物品。</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19" w:name="20"/>
      <w:r>
        <w:rPr>
          <w:rFonts w:hint="eastAsia" w:ascii="仿宋" w:hAnsi="仿宋" w:eastAsia="仿宋" w:cs="仿宋"/>
          <w:color w:val="000000"/>
          <w:sz w:val="30"/>
          <w:szCs w:val="30"/>
          <w:shd w:val="clear" w:color="auto" w:fill="F0F5FE"/>
        </w:rPr>
        <w:t>　　第十</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19"/>
      <w:r>
        <w:rPr>
          <w:rFonts w:hint="eastAsia" w:ascii="仿宋" w:hAnsi="仿宋" w:eastAsia="仿宋" w:cs="仿宋"/>
          <w:color w:val="000000"/>
          <w:sz w:val="30"/>
          <w:szCs w:val="30"/>
          <w:shd w:val="clear" w:color="auto" w:fill="F0F5FE"/>
        </w:rPr>
        <w:t>　有下列情形之一的，从事海上旅游、观光、娱乐等活动的船舶不得出海航行：</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（一）夜间（日落至第二天日出前）；</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（二）能见度低于3000米；</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（三）海上风力达到</w:t>
      </w:r>
      <w:r>
        <w:rPr>
          <w:rFonts w:hint="eastAsia" w:ascii="仿宋" w:hAnsi="仿宋" w:eastAsia="仿宋" w:cs="仿宋"/>
          <w:color w:val="000000"/>
          <w:sz w:val="30"/>
          <w:szCs w:val="30"/>
          <w:shd w:val="clear" w:color="auto" w:fill="F0F5FE"/>
          <w:lang w:eastAsia="zh-CN"/>
        </w:rPr>
        <w:t>蒲氏</w:t>
      </w:r>
      <w:r>
        <w:rPr>
          <w:rFonts w:hint="eastAsia" w:ascii="仿宋" w:hAnsi="仿宋" w:eastAsia="仿宋" w:cs="仿宋"/>
          <w:color w:val="000000"/>
          <w:sz w:val="30"/>
          <w:szCs w:val="30"/>
          <w:shd w:val="clear" w:color="auto" w:fill="F0F5FE"/>
        </w:rPr>
        <w:t>五级以上</w:t>
      </w:r>
      <w:r>
        <w:rPr>
          <w:rFonts w:hint="eastAsia" w:ascii="仿宋" w:hAnsi="仿宋" w:eastAsia="仿宋" w:cs="仿宋"/>
          <w:color w:val="000000"/>
          <w:sz w:val="30"/>
          <w:szCs w:val="30"/>
          <w:shd w:val="clear" w:color="auto" w:fill="F0F5FE"/>
          <w:lang w:eastAsia="zh-CN"/>
        </w:rPr>
        <w:t>或超过船舶抗风等级时</w:t>
      </w:r>
      <w:r>
        <w:rPr>
          <w:rFonts w:hint="eastAsia" w:ascii="仿宋" w:hAnsi="仿宋" w:eastAsia="仿宋" w:cs="仿宋"/>
          <w:color w:val="000000"/>
          <w:sz w:val="30"/>
          <w:szCs w:val="30"/>
          <w:shd w:val="clear" w:color="auto" w:fill="F0F5FE"/>
        </w:rPr>
        <w:t>；</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（四）其他严重影响船舶航行安全的恶劣天气或者海况。</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0" w:name="21"/>
      <w:r>
        <w:rPr>
          <w:rFonts w:hint="eastAsia" w:ascii="仿宋" w:hAnsi="仿宋" w:eastAsia="仿宋" w:cs="仿宋"/>
          <w:color w:val="000000"/>
          <w:sz w:val="30"/>
          <w:szCs w:val="30"/>
          <w:shd w:val="clear" w:color="auto" w:fill="F0F5FE"/>
        </w:rPr>
        <w:t>　　第二十条</w:t>
      </w:r>
      <w:bookmarkEnd w:id="20"/>
      <w:r>
        <w:rPr>
          <w:rFonts w:hint="eastAsia" w:ascii="仿宋" w:hAnsi="仿宋" w:eastAsia="仿宋" w:cs="仿宋"/>
          <w:color w:val="000000"/>
          <w:sz w:val="30"/>
          <w:szCs w:val="30"/>
          <w:shd w:val="clear" w:color="auto" w:fill="F0F5FE"/>
        </w:rPr>
        <w:t>　下列船舶在引航区内航行、靠泊、离泊或者移泊以及靠离引航区外系泊点、装卸站的，应当向引航机构申请引航：</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（一）外国籍船舶；</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（二）法律、法规规定需要引航的其他船舶。</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1" w:name="22"/>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21"/>
      <w:r>
        <w:rPr>
          <w:rFonts w:hint="eastAsia" w:ascii="仿宋" w:hAnsi="仿宋" w:eastAsia="仿宋" w:cs="仿宋"/>
          <w:color w:val="000000"/>
          <w:sz w:val="30"/>
          <w:szCs w:val="30"/>
          <w:shd w:val="clear" w:color="auto" w:fill="F0F5FE"/>
        </w:rPr>
        <w:t>　引航机构应当制订引航计划，并安排具有相应等级的引航员引航。</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引航员应当制订引航方案，在规定的引航</w:t>
      </w:r>
      <w:r>
        <w:rPr>
          <w:rFonts w:hint="eastAsia" w:ascii="仿宋" w:hAnsi="仿宋" w:eastAsia="仿宋" w:cs="仿宋"/>
          <w:color w:val="000000"/>
          <w:sz w:val="30"/>
          <w:szCs w:val="30"/>
          <w:shd w:val="clear" w:color="auto" w:fill="F0F5FE"/>
          <w:lang w:eastAsia="zh-CN"/>
        </w:rPr>
        <w:t>员登（离）轮点</w:t>
      </w:r>
      <w:r>
        <w:rPr>
          <w:rFonts w:hint="eastAsia" w:ascii="仿宋" w:hAnsi="仿宋" w:eastAsia="仿宋" w:cs="仿宋"/>
          <w:color w:val="000000"/>
          <w:sz w:val="30"/>
          <w:szCs w:val="30"/>
          <w:shd w:val="clear" w:color="auto" w:fill="F0F5FE"/>
        </w:rPr>
        <w:t>登、离船舶。</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引航员在引航时应按规定向海事部门报告。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引航员不得要求被引航船舶自航到吃水受限制的水域和不得在吃水受限制的水域离开被引航船舶。</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2" w:name="23"/>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条</w:t>
      </w:r>
      <w:bookmarkEnd w:id="22"/>
      <w:r>
        <w:rPr>
          <w:rFonts w:hint="eastAsia" w:ascii="仿宋" w:hAnsi="仿宋" w:eastAsia="仿宋" w:cs="仿宋"/>
          <w:color w:val="000000"/>
          <w:sz w:val="30"/>
          <w:szCs w:val="30"/>
          <w:shd w:val="clear" w:color="auto" w:fill="F0F5FE"/>
        </w:rPr>
        <w:t>　在港口水域航行的下列船舶，应当向海事部门申请护航：</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（一）载运核燃料、核废料、放射性危险货物的；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（二）拖带航行超出正常航行条件的；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（三）海事部门公布的严重影响海上交通安全的其他船舶。</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海事部门应当在接到护航申请后的12小时内安排护航；申请护航的船舶可能对港口安全造成威胁的，海事部门有权禁止其进港或责令其离港。</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3" w:name="24"/>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23"/>
      <w:r>
        <w:rPr>
          <w:rFonts w:hint="eastAsia" w:ascii="仿宋" w:hAnsi="仿宋" w:eastAsia="仿宋" w:cs="仿宋"/>
          <w:color w:val="000000"/>
          <w:sz w:val="30"/>
          <w:szCs w:val="30"/>
          <w:shd w:val="clear" w:color="auto" w:fill="F0F5FE"/>
        </w:rPr>
        <w:t>　有下列情形之一的，船舶或施工作业者应当在施工作业期间按海事部门确定的安全要求，设置必要的安全作业区或警戒区，设置有关标志或配备警戒船。在现场作业的船舶或警戒船上应配备有效的通信设备，施工作业期间指派专人警戒，并在指定的频道上守听：</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（一）在港池、航道等水域进行水上水下施工作业有碍航行的；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（二）水上水下爆破作业有碍航行的；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（三）船舶或施工单位申请的；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（四）船舶在海上过驳作业的；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（五）船舶发生重大事故或险情的；</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（六）法律、法规规定的其他行为。</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施工作业者设置警示标志或配备警戒船进行现场巡逻的费用由施工作业者承担。</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4" w:name="25"/>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24"/>
      <w:r>
        <w:rPr>
          <w:rFonts w:hint="eastAsia" w:ascii="仿宋" w:hAnsi="仿宋" w:eastAsia="仿宋" w:cs="仿宋"/>
          <w:color w:val="000000"/>
          <w:sz w:val="30"/>
          <w:szCs w:val="30"/>
          <w:shd w:val="clear" w:color="auto" w:fill="F0F5FE"/>
        </w:rPr>
        <w:t>　船舶应当在码头、泊位和依法公布的锚地、停泊区、作业区停泊。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船舶拟在锚地锚泊的，应当按要求向海事部门报告。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船舶遇有紧急情况需要在锚地以外的其他海域临时锚泊的，应当立即向海事部门报告，并在指定位置锚泊。</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5" w:name="26"/>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25"/>
      <w:r>
        <w:rPr>
          <w:rFonts w:hint="eastAsia" w:ascii="仿宋" w:hAnsi="仿宋" w:eastAsia="仿宋" w:cs="仿宋"/>
          <w:color w:val="000000"/>
          <w:sz w:val="30"/>
          <w:szCs w:val="30"/>
          <w:shd w:val="clear" w:color="auto" w:fill="F0F5FE"/>
        </w:rPr>
        <w:t>　船舶停泊期间，应当留足确保船舶安全操纵的船员。500总吨及以上（或者750千瓦及以上）船舶的船长和大副、轮机长和大管轮不得同时离船。</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6" w:name="27"/>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26"/>
      <w:r>
        <w:rPr>
          <w:rFonts w:hint="eastAsia" w:ascii="仿宋" w:hAnsi="仿宋" w:eastAsia="仿宋" w:cs="仿宋"/>
          <w:color w:val="000000"/>
          <w:sz w:val="30"/>
          <w:szCs w:val="30"/>
          <w:shd w:val="clear" w:color="auto" w:fill="F0F5FE"/>
        </w:rPr>
        <w:t>　除进行供油、供水、维修、海上过驳、船舶污染物接收等作业的船舶外，1000总吨及以上或者载运危险货物的船舶不得并靠；确需并靠的，应当报海事部门批准。</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7" w:name="28"/>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27"/>
      <w:r>
        <w:rPr>
          <w:rFonts w:hint="eastAsia" w:ascii="仿宋" w:hAnsi="仿宋" w:eastAsia="仿宋" w:cs="仿宋"/>
          <w:color w:val="000000"/>
          <w:sz w:val="30"/>
          <w:szCs w:val="30"/>
          <w:shd w:val="clear" w:color="auto" w:fill="F0F5FE"/>
        </w:rPr>
        <w:t>　船舶在港区内拆修锅炉、主机、锚机、舵机或者试航的，应当在作业前报海事部门备案。</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28" w:name="29"/>
      <w:r>
        <w:rPr>
          <w:rFonts w:hint="eastAsia" w:ascii="仿宋" w:hAnsi="仿宋" w:eastAsia="仿宋" w:cs="仿宋"/>
          <w:color w:val="000000"/>
          <w:sz w:val="30"/>
          <w:szCs w:val="30"/>
          <w:shd w:val="clear" w:color="auto" w:fill="F0F5FE"/>
        </w:rPr>
        <w:t>　　第二十</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28"/>
      <w:r>
        <w:rPr>
          <w:rFonts w:hint="eastAsia" w:ascii="仿宋" w:hAnsi="仿宋" w:eastAsia="仿宋" w:cs="仿宋"/>
          <w:color w:val="000000"/>
          <w:sz w:val="30"/>
          <w:szCs w:val="30"/>
          <w:shd w:val="clear" w:color="auto" w:fill="F0F5FE"/>
        </w:rPr>
        <w:t>　在港口水域进行船舶明火作业的，船舶或者船舶修造企业应当在作业前将作业的时间、地点、部位以及安全措施向海事部门备案。在机舱、油管、封闭场所和其他易燃、易爆场所进行明火作业的，应当在作业前进行测爆。</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rPr>
        <w:br w:type="textWrapping"/>
      </w:r>
      <w:bookmarkStart w:id="29" w:name="30"/>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29"/>
      <w:r>
        <w:rPr>
          <w:rFonts w:hint="eastAsia" w:ascii="仿宋" w:hAnsi="仿宋" w:eastAsia="仿宋" w:cs="仿宋"/>
          <w:color w:val="000000"/>
          <w:sz w:val="30"/>
          <w:szCs w:val="30"/>
          <w:shd w:val="clear" w:color="auto" w:fill="F0F5FE"/>
        </w:rPr>
        <w:t>　禁止在航道、港池、掉头区、警戒区、避航区、锚地、推荐航线内进行养殖、捕捞作业。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对</w:t>
      </w:r>
      <w:r>
        <w:rPr>
          <w:rFonts w:hint="eastAsia" w:ascii="仿宋" w:hAnsi="仿宋" w:eastAsia="仿宋" w:cs="仿宋"/>
          <w:color w:val="000000"/>
          <w:sz w:val="30"/>
          <w:szCs w:val="30"/>
          <w:shd w:val="clear" w:color="auto" w:fill="F0F5FE"/>
          <w:lang w:eastAsia="zh-CN"/>
        </w:rPr>
        <w:t>海上交通安全</w:t>
      </w:r>
      <w:r>
        <w:rPr>
          <w:rFonts w:hint="eastAsia" w:ascii="仿宋" w:hAnsi="仿宋" w:eastAsia="仿宋" w:cs="仿宋"/>
          <w:color w:val="000000"/>
          <w:sz w:val="30"/>
          <w:szCs w:val="30"/>
          <w:shd w:val="clear" w:color="auto" w:fill="F0F5FE"/>
        </w:rPr>
        <w:t>工作实施监督管理的</w:t>
      </w:r>
      <w:r>
        <w:rPr>
          <w:rFonts w:hint="eastAsia" w:ascii="仿宋" w:hAnsi="仿宋" w:eastAsia="仿宋" w:cs="仿宋"/>
          <w:color w:val="000000"/>
          <w:sz w:val="30"/>
          <w:szCs w:val="30"/>
          <w:shd w:val="clear" w:color="auto" w:fill="F0F5FE"/>
          <w:lang w:eastAsia="zh-CN"/>
        </w:rPr>
        <w:t>相关</w:t>
      </w:r>
      <w:r>
        <w:rPr>
          <w:rFonts w:hint="eastAsia" w:ascii="仿宋" w:hAnsi="仿宋" w:eastAsia="仿宋" w:cs="仿宋"/>
          <w:color w:val="000000"/>
          <w:sz w:val="30"/>
          <w:szCs w:val="30"/>
          <w:shd w:val="clear" w:color="auto" w:fill="F0F5FE"/>
        </w:rPr>
        <w:t>部门和码头业主等单位应共同配合依法打击、取缔本条上款所列的违法碍航活动。</w:t>
      </w:r>
      <w:r>
        <w:rPr>
          <w:rFonts w:hint="eastAsia" w:ascii="仿宋" w:hAnsi="仿宋" w:eastAsia="仿宋" w:cs="仿宋"/>
          <w:color w:val="000000"/>
          <w:sz w:val="30"/>
          <w:szCs w:val="30"/>
          <w:shd w:val="clear" w:color="auto" w:fill="F0F5FE"/>
        </w:rPr>
        <w:br w:type="textWrapping"/>
      </w:r>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第四章　通航安全保障</w:t>
      </w:r>
    </w:p>
    <w:p>
      <w:pPr>
        <w:adjustRightInd/>
        <w:snapToGrid/>
        <w:spacing w:after="0"/>
        <w:ind w:firstLine="640"/>
        <w:rPr>
          <w:rFonts w:hint="eastAsia" w:ascii="仿宋" w:hAnsi="仿宋" w:eastAsia="仿宋" w:cs="仿宋"/>
          <w:color w:val="000000"/>
          <w:sz w:val="30"/>
          <w:szCs w:val="30"/>
          <w:shd w:val="clear" w:color="auto" w:fill="F0F5FE"/>
        </w:rPr>
      </w:pPr>
      <w:bookmarkStart w:id="30" w:name="31"/>
      <w:r>
        <w:rPr>
          <w:rFonts w:hint="eastAsia" w:ascii="仿宋" w:hAnsi="仿宋" w:eastAsia="仿宋" w:cs="仿宋"/>
          <w:color w:val="000000"/>
          <w:sz w:val="30"/>
          <w:szCs w:val="30"/>
          <w:shd w:val="clear" w:color="auto" w:fill="F0F5FE"/>
        </w:rPr>
        <w:t>第三十条</w:t>
      </w:r>
      <w:bookmarkEnd w:id="30"/>
      <w:r>
        <w:rPr>
          <w:rFonts w:hint="eastAsia" w:ascii="仿宋" w:hAnsi="仿宋" w:eastAsia="仿宋" w:cs="仿宋"/>
          <w:color w:val="000000"/>
          <w:sz w:val="30"/>
          <w:szCs w:val="30"/>
          <w:shd w:val="clear" w:color="auto" w:fill="F0F5FE"/>
        </w:rPr>
        <w:t>　船舶、设施的所有人、经营人、管理人应当建立健全相应的海上安全生产管理制度，落实安全生产责任制。</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1" w:name="32"/>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31"/>
      <w:r>
        <w:rPr>
          <w:rFonts w:hint="eastAsia" w:ascii="仿宋" w:hAnsi="仿宋" w:eastAsia="仿宋" w:cs="仿宋"/>
          <w:color w:val="000000"/>
          <w:sz w:val="30"/>
          <w:szCs w:val="30"/>
          <w:shd w:val="clear" w:color="auto" w:fill="F0F5FE"/>
        </w:rPr>
        <w:t>　船长是船舶的安全责任人，全面负责船舶航行、停泊和作业的安全。</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船长在处理有关海上交通安全和防污染方面具有独立判断和决定权，但有可能损害公共利益和海洋环境的情形除外。</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2" w:name="33"/>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条</w:t>
      </w:r>
      <w:bookmarkEnd w:id="32"/>
      <w:r>
        <w:rPr>
          <w:rFonts w:hint="eastAsia" w:ascii="仿宋" w:hAnsi="仿宋" w:eastAsia="仿宋" w:cs="仿宋"/>
          <w:color w:val="000000"/>
          <w:sz w:val="30"/>
          <w:szCs w:val="30"/>
          <w:shd w:val="clear" w:color="auto" w:fill="F0F5FE"/>
        </w:rPr>
        <w:t>　禁止使用海上交通安全通信频率、频道进行与海上交通安全无关的交流。</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3" w:name="34"/>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33"/>
      <w:r>
        <w:rPr>
          <w:rFonts w:hint="eastAsia" w:ascii="仿宋" w:hAnsi="仿宋" w:eastAsia="仿宋" w:cs="仿宋"/>
          <w:color w:val="000000"/>
          <w:sz w:val="30"/>
          <w:szCs w:val="30"/>
          <w:shd w:val="clear" w:color="auto" w:fill="F0F5FE"/>
        </w:rPr>
        <w:t>　海事部门应当根据有关法律法规的规定、海洋功能区划、港口总体布局规划及海上交通安全需要划定、调整或者撤销掉头区、警戒区、禁（避）航区、禁锚区、航路、港口、锚地、推荐航线以及其他与通航安全有关的交通管制区，并向社会公布。</w:t>
      </w:r>
    </w:p>
    <w:p>
      <w:pPr>
        <w:adjustRightInd/>
        <w:snapToGrid/>
        <w:spacing w:after="0"/>
        <w:ind w:firstLine="640"/>
        <w:rPr>
          <w:rFonts w:hint="eastAsia" w:ascii="仿宋" w:hAnsi="仿宋" w:eastAsia="仿宋" w:cs="仿宋"/>
          <w:color w:val="000000"/>
          <w:sz w:val="30"/>
          <w:szCs w:val="30"/>
          <w:shd w:val="clear" w:color="auto" w:fill="F0F5FE"/>
        </w:rPr>
      </w:pPr>
      <w:bookmarkStart w:id="34" w:name="35"/>
      <w:r>
        <w:rPr>
          <w:rFonts w:hint="eastAsia" w:ascii="仿宋" w:hAnsi="仿宋" w:eastAsia="仿宋" w:cs="仿宋"/>
          <w:color w:val="000000"/>
          <w:sz w:val="30"/>
          <w:szCs w:val="30"/>
          <w:shd w:val="clear" w:color="auto" w:fill="F0F5FE"/>
        </w:rPr>
        <w:t>　</w:t>
      </w:r>
      <w:bookmarkEnd w:id="34"/>
      <w:r>
        <w:rPr>
          <w:rFonts w:hint="eastAsia" w:ascii="仿宋" w:hAnsi="仿宋" w:eastAsia="仿宋" w:cs="仿宋"/>
          <w:color w:val="000000"/>
          <w:sz w:val="30"/>
          <w:szCs w:val="30"/>
          <w:shd w:val="clear" w:color="auto" w:fill="F0F5FE"/>
        </w:rPr>
        <w:br w:type="textWrapping"/>
      </w:r>
      <w:bookmarkStart w:id="35" w:name="36"/>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35"/>
      <w:r>
        <w:rPr>
          <w:rFonts w:hint="eastAsia" w:ascii="仿宋" w:hAnsi="仿宋" w:eastAsia="仿宋" w:cs="仿宋"/>
          <w:color w:val="000000"/>
          <w:sz w:val="30"/>
          <w:szCs w:val="30"/>
          <w:shd w:val="clear" w:color="auto" w:fill="F0F5FE"/>
        </w:rPr>
        <w:t>　禁止船舶在海底管道和电缆两侧各200米范围海域内抛锚。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设置海底管道和电缆应进行设计论证和评估，并按国家有关技术规范、标准和通航要求设置专用航标。业主应加强对海底管道和电缆的维护和管理。</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6" w:name="37"/>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36"/>
      <w:r>
        <w:rPr>
          <w:rFonts w:hint="eastAsia" w:ascii="仿宋" w:hAnsi="仿宋" w:eastAsia="仿宋" w:cs="仿宋"/>
          <w:color w:val="000000"/>
          <w:sz w:val="30"/>
          <w:szCs w:val="30"/>
          <w:shd w:val="clear" w:color="auto" w:fill="F0F5FE"/>
        </w:rPr>
        <w:t>　设置、拆除或者调整航标的，应当报告海事部门。</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航标的设置、拆除或者调整应符合国家有关规定和技术标准以及通航安全的要求。</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航标周围不得建造或者设置影响其工作效能的障碍物。航标附近有碍其工作效能的灯光，应当妥善遮蔽。</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7" w:name="38"/>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37"/>
      <w:r>
        <w:rPr>
          <w:rFonts w:hint="eastAsia" w:ascii="仿宋" w:hAnsi="仿宋" w:eastAsia="仿宋" w:cs="仿宋"/>
          <w:color w:val="000000"/>
          <w:sz w:val="30"/>
          <w:szCs w:val="30"/>
          <w:shd w:val="clear" w:color="auto" w:fill="F0F5FE"/>
        </w:rPr>
        <w:t>　航道、航标维护单位应当根据国家规定对航道、航标进行维护和保养，保持航道、航标处于良好状态，保障航道通畅和船舶通航安全。</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8" w:name="39"/>
      <w:r>
        <w:rPr>
          <w:rFonts w:hint="eastAsia" w:ascii="仿宋" w:hAnsi="仿宋" w:eastAsia="仿宋" w:cs="仿宋"/>
          <w:color w:val="000000"/>
          <w:sz w:val="30"/>
          <w:szCs w:val="30"/>
          <w:shd w:val="clear" w:color="auto" w:fill="F0F5FE"/>
        </w:rPr>
        <w:t>　　第三十</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38"/>
      <w:r>
        <w:rPr>
          <w:rFonts w:hint="eastAsia" w:ascii="仿宋" w:hAnsi="仿宋" w:eastAsia="仿宋" w:cs="仿宋"/>
          <w:color w:val="000000"/>
          <w:sz w:val="30"/>
          <w:szCs w:val="30"/>
          <w:shd w:val="clear" w:color="auto" w:fill="F0F5FE"/>
        </w:rPr>
        <w:t>　任何单位和个人都有保护航标的义务，禁止船舶、设施在航标上系泊，发生或发现碰撞、损毁航标的，应当立即向航标维护单位和海事部门报告。</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39" w:name="40"/>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39"/>
      <w:r>
        <w:rPr>
          <w:rFonts w:hint="eastAsia" w:ascii="仿宋" w:hAnsi="仿宋" w:eastAsia="仿宋" w:cs="仿宋"/>
          <w:color w:val="000000"/>
          <w:sz w:val="30"/>
          <w:szCs w:val="30"/>
          <w:shd w:val="clear" w:color="auto" w:fill="F0F5FE"/>
        </w:rPr>
        <w:t>　海事部门应依法发布下列事项的航行通（警）告：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（一）改变航道、航槽；</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（二）划定、改动或者撤销禁航区、抛泥区、水产养殖区、测速区、水上娱乐区；</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（三）设置或者撤除公用罗经标、消磁场；</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（四）打捞沉船、沉物；</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（五）铺设、撤除、检修电缆和管道；</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（六）设置、撤除系船浮筒及其他建筑物；</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（七）设置、撤除用于海上勘探开发的设施和其安全区；</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（八）从事扫海、疏浚、爆破、打桩、拔桩、起重、钻探等作业；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（九）进行使船舶航行能力受到限制的超长、超高、笨重拖带作业；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（十）进行有碍海上航行安全的海洋地质调查、勘探和水文测量；</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（十一）进行其他影响海上航行和作业安全的活动。</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0" w:name="41"/>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40"/>
      <w:r>
        <w:rPr>
          <w:rFonts w:hint="eastAsia" w:ascii="仿宋" w:hAnsi="仿宋" w:eastAsia="仿宋" w:cs="仿宋"/>
          <w:color w:val="000000"/>
          <w:sz w:val="30"/>
          <w:szCs w:val="30"/>
          <w:shd w:val="clear" w:color="auto" w:fill="F0F5FE"/>
        </w:rPr>
        <w:t>　在通航水域及其岸线范围内设置或者建造可能影响海上航行、停泊、作业安全的水上水下固定设施或者海岸工程的，应当符合国家相关的标准和规范，并进行通航安全论证。</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涉及构筑水上水下固定、永久性建筑物的施工作业项目，其工程可行性研究和初步设计阶段的评审活动应有海事部门参加。</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建设港口设施使用岸线，应按规定向有关主管部门征求意见或审批。</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1" w:name="42"/>
      <w:r>
        <w:rPr>
          <w:rFonts w:hint="eastAsia" w:ascii="仿宋" w:hAnsi="仿宋" w:eastAsia="仿宋" w:cs="仿宋"/>
          <w:color w:val="000000"/>
          <w:sz w:val="30"/>
          <w:szCs w:val="30"/>
          <w:shd w:val="clear" w:color="auto" w:fill="F0F5FE"/>
        </w:rPr>
        <w:t>　　第四十条</w:t>
      </w:r>
      <w:bookmarkEnd w:id="41"/>
      <w:r>
        <w:rPr>
          <w:rFonts w:hint="eastAsia" w:ascii="仿宋" w:hAnsi="仿宋" w:eastAsia="仿宋" w:cs="仿宋"/>
          <w:color w:val="000000"/>
          <w:sz w:val="30"/>
          <w:szCs w:val="30"/>
          <w:shd w:val="clear" w:color="auto" w:fill="F0F5FE"/>
        </w:rPr>
        <w:t>　船舶在港区、锚地、航道、通航密集区以及海事部门公布的航路内设置、构筑设施或者进行其他影响通航安全活动的，应当按照规定向海事部门申请批准。</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船舶在上款规定的区域外进行下列影响通航安全的作业或者活动的，作业单位应当制订作业方案以及相应的安全和防污措施，并在作业前将方案以及相应的安全和防污措施书面报海事部门：</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（一）勘探、采掘；</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（二）构筑、设置、维修、拆除水上水下构筑物或者设施；</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（三）铺设、检修、拆除水上水下电缆或者管道；</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（四）架设桥梁、索道；</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（五）打捞、拆解沉船沉物。</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作业结束后，现场不得遗留安全隐患。可能存在安全隐患的，作业单位应当进行海底扫测并将扫测资料报告海事部门；存在安全隐患的，作业单位应当及时消除。</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2" w:name="43"/>
      <w:r>
        <w:rPr>
          <w:rFonts w:hint="eastAsia" w:ascii="仿宋" w:hAnsi="仿宋" w:eastAsia="仿宋" w:cs="仿宋"/>
          <w:color w:val="000000"/>
          <w:sz w:val="30"/>
          <w:szCs w:val="30"/>
          <w:shd w:val="clear" w:color="auto" w:fill="F0F5FE"/>
        </w:rPr>
        <w:t>　　第四十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42"/>
      <w:r>
        <w:rPr>
          <w:rFonts w:hint="eastAsia" w:ascii="仿宋" w:hAnsi="仿宋" w:eastAsia="仿宋" w:cs="仿宋"/>
          <w:color w:val="000000"/>
          <w:sz w:val="30"/>
          <w:szCs w:val="30"/>
          <w:shd w:val="clear" w:color="auto" w:fill="F0F5FE"/>
        </w:rPr>
        <w:t>　有下列情形之一的，海事部门可以采取限时航行、限速航行、单航、封航等海上交通管制措施，并予以公告：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（一）恶劣天气；</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（二）大范围海上施工作业；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（三）影响航行安全的海上交通事故；</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（四）海上大型群众性活动或者体育比赛；</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（五）其他严重影响航行安全的情形。</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3" w:name="44"/>
      <w:r>
        <w:rPr>
          <w:rFonts w:hint="eastAsia" w:ascii="仿宋" w:hAnsi="仿宋" w:eastAsia="仿宋" w:cs="仿宋"/>
          <w:color w:val="000000"/>
          <w:sz w:val="30"/>
          <w:szCs w:val="30"/>
          <w:shd w:val="clear" w:color="auto" w:fill="F0F5FE"/>
        </w:rPr>
        <w:t>　　第四十</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条</w:t>
      </w:r>
      <w:bookmarkEnd w:id="43"/>
      <w:r>
        <w:rPr>
          <w:rFonts w:hint="eastAsia" w:ascii="仿宋" w:hAnsi="仿宋" w:eastAsia="仿宋" w:cs="仿宋"/>
          <w:color w:val="000000"/>
          <w:sz w:val="30"/>
          <w:szCs w:val="30"/>
          <w:shd w:val="clear" w:color="auto" w:fill="F0F5FE"/>
        </w:rPr>
        <w:t>　新建、改建或者扩建的航道、港池、泊位竣工后，建设单位应当及时进行扫海测量并将测量结果报告海事部门。</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码头业主单位或责任维护单位应每两年对已投入使用的进港航道、港池、泊位的水深进行扫海测深，并将水深资料书面报告海事部门。</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公用航道按有关规定定期进行维护。因特殊情况需要扫海测深的，业主单位或责任维护单位应及时进行扫海测深。</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4" w:name="45"/>
      <w:r>
        <w:rPr>
          <w:rFonts w:hint="eastAsia" w:ascii="仿宋" w:hAnsi="仿宋" w:eastAsia="仿宋" w:cs="仿宋"/>
          <w:color w:val="000000"/>
          <w:sz w:val="30"/>
          <w:szCs w:val="30"/>
          <w:shd w:val="clear" w:color="auto" w:fill="F0F5FE"/>
        </w:rPr>
        <w:t>　　第四十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44"/>
      <w:r>
        <w:rPr>
          <w:rFonts w:hint="eastAsia" w:ascii="仿宋" w:hAnsi="仿宋" w:eastAsia="仿宋" w:cs="仿宋"/>
          <w:color w:val="000000"/>
          <w:sz w:val="30"/>
          <w:szCs w:val="30"/>
          <w:shd w:val="clear" w:color="auto" w:fill="F0F5FE"/>
        </w:rPr>
        <w:t>　码头应当具备船舶安全作业和靠、离泊条件。海事部门应组织相关单位对要求投产码头的通航安全技术条件和防污染能力进行验收，验收合格后方可投入使用。</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45" w:name="46"/>
      <w:r>
        <w:rPr>
          <w:rFonts w:hint="eastAsia" w:ascii="仿宋" w:hAnsi="仿宋" w:eastAsia="仿宋" w:cs="仿宋"/>
          <w:color w:val="000000"/>
          <w:sz w:val="30"/>
          <w:szCs w:val="30"/>
          <w:shd w:val="clear" w:color="auto" w:fill="F0F5FE"/>
        </w:rPr>
        <w:t>　　第四十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45"/>
      <w:r>
        <w:rPr>
          <w:rFonts w:hint="eastAsia" w:ascii="仿宋" w:hAnsi="仿宋" w:eastAsia="仿宋" w:cs="仿宋"/>
          <w:color w:val="000000"/>
          <w:sz w:val="30"/>
          <w:szCs w:val="30"/>
          <w:shd w:val="clear" w:color="auto" w:fill="F0F5FE"/>
        </w:rPr>
        <w:t>　船舶、设施在通航海域内搁浅、沉没或者漂浮的，其所有人、经营人或者发现者应当立即报告海事部门。对影响安全航行、航道整治以及有潜在爆炸危险的沉没物、漂浮物，其所有人、经营人应当在海事部门限定的时间内打捞清除。否则，海事部门有权采取措施强制打捞清除，其全部费用由沉没物、漂浮物的所有人、经营人承担。任何单位和个人，未经海事部门批准，不得擅自打捞港内的沉船或漂浮物。</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6" w:name="47"/>
      <w:r>
        <w:rPr>
          <w:rFonts w:hint="eastAsia" w:ascii="仿宋" w:hAnsi="仿宋" w:eastAsia="仿宋" w:cs="仿宋"/>
          <w:color w:val="000000"/>
          <w:sz w:val="30"/>
          <w:szCs w:val="30"/>
          <w:shd w:val="clear" w:color="auto" w:fill="F0F5FE"/>
        </w:rPr>
        <w:t>　　第四十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46"/>
      <w:r>
        <w:rPr>
          <w:rFonts w:hint="eastAsia" w:ascii="仿宋" w:hAnsi="仿宋" w:eastAsia="仿宋" w:cs="仿宋"/>
          <w:color w:val="000000"/>
          <w:sz w:val="30"/>
          <w:szCs w:val="30"/>
          <w:shd w:val="clear" w:color="auto" w:fill="F0F5FE"/>
        </w:rPr>
        <w:t>　在遇到热带气旋以及其他恶劣天气影响时，船舶、设施应当及时采取安全防范措施，及早择地避风。</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船舶、设施应按规定及时接收海事部门提供的防抗热带气旋以及其他恶劣天气影响的相关信息。</w:t>
      </w:r>
    </w:p>
    <w:p>
      <w:pPr>
        <w:adjustRightInd/>
        <w:snapToGrid/>
        <w:spacing w:after="0"/>
        <w:ind w:firstLine="640"/>
        <w:rPr>
          <w:rFonts w:hint="eastAsia" w:ascii="仿宋" w:hAnsi="仿宋" w:eastAsia="仿宋" w:cs="仿宋"/>
          <w:sz w:val="30"/>
          <w:szCs w:val="30"/>
        </w:rPr>
      </w:pPr>
      <w:r>
        <w:rPr>
          <w:rFonts w:hint="eastAsia" w:ascii="仿宋" w:hAnsi="仿宋" w:eastAsia="仿宋" w:cs="仿宋"/>
          <w:color w:val="000000"/>
          <w:sz w:val="30"/>
          <w:szCs w:val="30"/>
          <w:shd w:val="clear" w:color="auto" w:fill="F0F5FE"/>
        </w:rPr>
        <w:br w:type="textWrapping"/>
      </w:r>
      <w:bookmarkStart w:id="47" w:name="48"/>
      <w:r>
        <w:rPr>
          <w:rFonts w:hint="eastAsia" w:ascii="仿宋" w:hAnsi="仿宋" w:eastAsia="仿宋" w:cs="仿宋"/>
          <w:color w:val="000000"/>
          <w:sz w:val="30"/>
          <w:szCs w:val="30"/>
          <w:shd w:val="clear" w:color="auto" w:fill="F0F5FE"/>
        </w:rPr>
        <w:t>　　第四十</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47"/>
      <w:r>
        <w:rPr>
          <w:rFonts w:hint="eastAsia" w:ascii="仿宋" w:hAnsi="仿宋" w:eastAsia="仿宋" w:cs="仿宋"/>
          <w:color w:val="000000"/>
          <w:sz w:val="30"/>
          <w:szCs w:val="30"/>
          <w:shd w:val="clear" w:color="auto" w:fill="F0F5FE"/>
        </w:rPr>
        <w:t>　在防台风期间，为保障港口设施及船舶的安全，海事部门可根据对台风要素的分析、判断，采取以下措施：</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（一）停止船舶靠泊作业；</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（二）在港船舶驶离码头；</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（三）引航员、拖轮待命；</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（四）调整锚位；</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（五）其他行政强制措施等。</w:t>
      </w:r>
      <w:r>
        <w:rPr>
          <w:rFonts w:hint="eastAsia" w:ascii="仿宋" w:hAnsi="仿宋" w:eastAsia="仿宋" w:cs="仿宋"/>
          <w:color w:val="000000"/>
          <w:sz w:val="30"/>
          <w:szCs w:val="30"/>
          <w:shd w:val="clear" w:color="auto" w:fill="F0F5FE"/>
        </w:rPr>
        <w:br w:type="textWrapping"/>
      </w:r>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第五章　防止船舶污染及危险货物管理</w:t>
      </w:r>
    </w:p>
    <w:p>
      <w:pPr>
        <w:adjustRightInd/>
        <w:snapToGrid/>
        <w:spacing w:after="0"/>
        <w:ind w:firstLine="640"/>
        <w:rPr>
          <w:rFonts w:hint="eastAsia" w:ascii="仿宋" w:hAnsi="仿宋" w:eastAsia="仿宋" w:cs="仿宋"/>
          <w:color w:val="000000"/>
          <w:sz w:val="30"/>
          <w:szCs w:val="30"/>
          <w:shd w:val="clear" w:color="auto" w:fill="F0F5FE"/>
        </w:rPr>
      </w:pPr>
      <w:bookmarkStart w:id="48" w:name="49"/>
      <w:r>
        <w:rPr>
          <w:rFonts w:hint="eastAsia" w:ascii="仿宋" w:hAnsi="仿宋" w:eastAsia="仿宋" w:cs="仿宋"/>
          <w:color w:val="000000"/>
          <w:sz w:val="30"/>
          <w:szCs w:val="30"/>
          <w:shd w:val="clear" w:color="auto" w:fill="F0F5FE"/>
        </w:rPr>
        <w:t>第四</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48"/>
      <w:r>
        <w:rPr>
          <w:rFonts w:hint="eastAsia" w:ascii="仿宋" w:hAnsi="仿宋" w:eastAsia="仿宋" w:cs="仿宋"/>
          <w:color w:val="000000"/>
          <w:sz w:val="30"/>
          <w:szCs w:val="30"/>
          <w:shd w:val="clear" w:color="auto" w:fill="F0F5FE"/>
        </w:rPr>
        <w:t>　市海上应急搜救中心应定期组织成员单位进行溢油应急演练，各成员单位应按照应急计划履行义务，服从市海上应急搜救中心的统一协调、组织和指挥。</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49" w:name="50"/>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49"/>
      <w:r>
        <w:rPr>
          <w:rFonts w:hint="eastAsia" w:ascii="仿宋" w:hAnsi="仿宋" w:eastAsia="仿宋" w:cs="仿宋"/>
          <w:color w:val="000000"/>
          <w:sz w:val="30"/>
          <w:szCs w:val="30"/>
          <w:shd w:val="clear" w:color="auto" w:fill="F0F5FE"/>
        </w:rPr>
        <w:t>　船舶载运危险货物或污染危害性货物进</w:t>
      </w:r>
      <w:r>
        <w:rPr>
          <w:rFonts w:hint="eastAsia" w:ascii="仿宋" w:hAnsi="仿宋" w:eastAsia="仿宋" w:cs="仿宋"/>
          <w:color w:val="000000"/>
          <w:sz w:val="30"/>
          <w:szCs w:val="30"/>
          <w:shd w:val="clear" w:color="auto" w:fill="F0F5FE"/>
          <w:lang w:eastAsia="zh-CN"/>
        </w:rPr>
        <w:t>、</w:t>
      </w:r>
      <w:r>
        <w:rPr>
          <w:rFonts w:hint="eastAsia" w:ascii="仿宋" w:hAnsi="仿宋" w:eastAsia="仿宋" w:cs="仿宋"/>
          <w:color w:val="000000"/>
          <w:sz w:val="30"/>
          <w:szCs w:val="30"/>
          <w:shd w:val="clear" w:color="auto" w:fill="F0F5FE"/>
        </w:rPr>
        <w:t>出港口，或者在港口过境停留，应按照有关规定提前24小时办理申报手续。</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0" w:name="51"/>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50"/>
      <w:r>
        <w:rPr>
          <w:rFonts w:hint="eastAsia" w:ascii="仿宋" w:hAnsi="仿宋" w:eastAsia="仿宋" w:cs="仿宋"/>
          <w:color w:val="000000"/>
          <w:sz w:val="30"/>
          <w:szCs w:val="30"/>
          <w:shd w:val="clear" w:color="auto" w:fill="F0F5FE"/>
        </w:rPr>
        <w:t>　载运散装液体污染危害性货物的船舶以及1万总吨以上的载运非散装液体污染危害性货物的船舶，其经营人应当在船舶进港前或者港外装卸、过驳作业</w:t>
      </w:r>
      <w:r>
        <w:rPr>
          <w:rFonts w:hint="eastAsia" w:ascii="仿宋" w:hAnsi="仿宋" w:eastAsia="仿宋" w:cs="仿宋"/>
          <w:color w:val="000000"/>
          <w:sz w:val="30"/>
          <w:szCs w:val="30"/>
          <w:shd w:val="clear" w:color="auto" w:fill="F0F5FE"/>
          <w:lang w:eastAsia="zh-CN"/>
        </w:rPr>
        <w:t>前</w:t>
      </w:r>
      <w:r>
        <w:rPr>
          <w:rFonts w:hint="eastAsia" w:ascii="仿宋" w:hAnsi="仿宋" w:eastAsia="仿宋" w:cs="仿宋"/>
          <w:color w:val="000000"/>
          <w:sz w:val="30"/>
          <w:szCs w:val="30"/>
          <w:shd w:val="clear" w:color="auto" w:fill="F0F5FE"/>
        </w:rPr>
        <w:t>，按照要求与相应的船舶污染清除</w:t>
      </w:r>
      <w:r>
        <w:rPr>
          <w:rFonts w:hint="eastAsia" w:ascii="仿宋" w:hAnsi="仿宋" w:eastAsia="仿宋" w:cs="仿宋"/>
          <w:color w:val="000000"/>
          <w:sz w:val="30"/>
          <w:szCs w:val="30"/>
          <w:shd w:val="clear" w:color="auto" w:fill="F0F5FE"/>
          <w:lang w:eastAsia="zh-CN"/>
        </w:rPr>
        <w:t>单位</w:t>
      </w:r>
      <w:r>
        <w:rPr>
          <w:rFonts w:hint="eastAsia" w:ascii="仿宋" w:hAnsi="仿宋" w:eastAsia="仿宋" w:cs="仿宋"/>
          <w:color w:val="000000"/>
          <w:sz w:val="30"/>
          <w:szCs w:val="30"/>
          <w:shd w:val="clear" w:color="auto" w:fill="F0F5FE"/>
        </w:rPr>
        <w:t>签订船舶污染清除协议。</w:t>
      </w:r>
    </w:p>
    <w:p>
      <w:pPr>
        <w:adjustRightInd/>
        <w:snapToGrid/>
        <w:spacing w:after="0"/>
        <w:ind w:firstLine="640"/>
        <w:rPr>
          <w:rFonts w:hint="eastAsia" w:ascii="仿宋" w:hAnsi="仿宋" w:eastAsia="仿宋" w:cs="仿宋"/>
          <w:color w:val="000000"/>
          <w:sz w:val="30"/>
          <w:szCs w:val="30"/>
          <w:shd w:val="clear" w:color="auto" w:fill="F0F5FE"/>
          <w:lang w:eastAsia="zh-CN"/>
        </w:rPr>
      </w:pPr>
      <w:r>
        <w:rPr>
          <w:rFonts w:hint="eastAsia" w:ascii="仿宋" w:hAnsi="仿宋" w:eastAsia="仿宋" w:cs="仿宋"/>
          <w:color w:val="000000"/>
          <w:sz w:val="30"/>
          <w:szCs w:val="30"/>
          <w:shd w:val="clear" w:color="auto" w:fill="F0F5FE"/>
        </w:rPr>
        <w:br w:type="textWrapping"/>
      </w:r>
      <w:bookmarkStart w:id="51" w:name="52"/>
      <w:r>
        <w:rPr>
          <w:rFonts w:hint="eastAsia" w:ascii="仿宋" w:hAnsi="仿宋" w:eastAsia="仿宋" w:cs="仿宋"/>
          <w:color w:val="000000"/>
          <w:sz w:val="30"/>
          <w:szCs w:val="30"/>
          <w:shd w:val="clear" w:color="auto" w:fill="F0F5FE"/>
        </w:rPr>
        <w:t>　　第五十条</w:t>
      </w:r>
      <w:bookmarkEnd w:id="51"/>
      <w:r>
        <w:rPr>
          <w:rFonts w:hint="eastAsia" w:ascii="仿宋" w:hAnsi="仿宋" w:eastAsia="仿宋" w:cs="仿宋"/>
          <w:color w:val="000000"/>
          <w:sz w:val="30"/>
          <w:szCs w:val="30"/>
          <w:shd w:val="clear" w:color="auto" w:fill="F0F5FE"/>
        </w:rPr>
        <w:t>　港口、码头、装卸站以及从事船舶修造、打捞、拆解等作业活动的单位应当</w:t>
      </w:r>
      <w:r>
        <w:rPr>
          <w:rFonts w:hint="eastAsia" w:ascii="仿宋" w:hAnsi="仿宋" w:eastAsia="仿宋" w:cs="仿宋"/>
          <w:color w:val="000000"/>
          <w:sz w:val="30"/>
          <w:szCs w:val="30"/>
          <w:shd w:val="clear" w:color="auto" w:fill="F0F5FE"/>
          <w:lang w:eastAsia="zh-CN"/>
        </w:rPr>
        <w:t>按照防治船舶及其有关作业活动污染海洋环境的有关规定、规范和标准，编制评价报告，评价其具备的船舶污染防治能力是否与其装卸货物种类、吞吐能力或者船舶修造、打捞、拆解活动所必需的污染监视监测能力、船舶污染物接收处理能力以及船舶污染事故应急处置能力相适应，并应通过评审。</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2" w:name="53"/>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52"/>
      <w:r>
        <w:rPr>
          <w:rFonts w:hint="eastAsia" w:ascii="仿宋" w:hAnsi="仿宋" w:eastAsia="仿宋" w:cs="仿宋"/>
          <w:color w:val="000000"/>
          <w:sz w:val="30"/>
          <w:szCs w:val="30"/>
          <w:shd w:val="clear" w:color="auto" w:fill="F0F5FE"/>
        </w:rPr>
        <w:t>　禁止船舶违规排放洗舱水、污油水等污染物。</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船舶出港洗舱或载有洗舱水出港，应</w:t>
      </w:r>
      <w:r>
        <w:rPr>
          <w:rFonts w:hint="eastAsia" w:ascii="仿宋" w:hAnsi="仿宋" w:eastAsia="仿宋" w:cs="仿宋"/>
          <w:color w:val="000000"/>
          <w:sz w:val="30"/>
          <w:szCs w:val="30"/>
          <w:shd w:val="clear" w:color="auto" w:fill="F0F5FE"/>
          <w:lang w:eastAsia="zh-CN"/>
        </w:rPr>
        <w:t>向海事部门报告</w:t>
      </w:r>
      <w:r>
        <w:rPr>
          <w:rFonts w:hint="eastAsia" w:ascii="仿宋" w:hAnsi="仿宋" w:eastAsia="仿宋" w:cs="仿宋"/>
          <w:color w:val="000000"/>
          <w:sz w:val="30"/>
          <w:szCs w:val="30"/>
          <w:shd w:val="clear" w:color="auto" w:fill="F0F5FE"/>
        </w:rPr>
        <w:t>，提交洗舱或排放计划，说明洗舱时间、方式、海域及洗舱水数量、性质、排放途径等。</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需强制预洗或载有需强制接收洗舱水的船舶离港前，应委托有资质的单位接收洗舱水，但证明下一港具备相应接收、处理设施的除外。</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船舶委托接收洗舱水、污油水等污染物的，应向接收单位提供污染物的名称、性质和数量等资料，并应如实记录。</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3" w:name="54"/>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条</w:t>
      </w:r>
      <w:bookmarkEnd w:id="53"/>
      <w:r>
        <w:rPr>
          <w:rFonts w:hint="eastAsia" w:ascii="仿宋" w:hAnsi="仿宋" w:eastAsia="仿宋" w:cs="仿宋"/>
          <w:color w:val="000000"/>
          <w:sz w:val="30"/>
          <w:szCs w:val="30"/>
          <w:shd w:val="clear" w:color="auto" w:fill="F0F5FE"/>
        </w:rPr>
        <w:t>　船舶垃圾、废弃物应存放在容器或垃圾袋内，不得倾倒入海，含有毒、有害物质的应单独存放</w:t>
      </w:r>
      <w:r>
        <w:rPr>
          <w:rFonts w:hint="eastAsia" w:ascii="仿宋" w:hAnsi="仿宋" w:eastAsia="仿宋" w:cs="仿宋"/>
          <w:color w:val="000000"/>
          <w:sz w:val="30"/>
          <w:szCs w:val="30"/>
          <w:shd w:val="clear" w:color="auto" w:fill="F0F5FE"/>
          <w:lang w:eastAsia="zh-CN"/>
        </w:rPr>
        <w:t>，在港口范围内不得倾倒入海。</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w:t>
      </w:r>
      <w:r>
        <w:rPr>
          <w:rFonts w:hint="eastAsia" w:ascii="仿宋" w:hAnsi="仿宋" w:eastAsia="仿宋" w:cs="仿宋"/>
          <w:color w:val="000000"/>
          <w:sz w:val="30"/>
          <w:szCs w:val="30"/>
          <w:shd w:val="clear" w:color="auto" w:fill="F0F5FE"/>
        </w:rPr>
        <w:br w:type="textWrapping"/>
      </w:r>
      <w:bookmarkStart w:id="54" w:name="55"/>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54"/>
      <w:r>
        <w:rPr>
          <w:rFonts w:hint="eastAsia" w:ascii="仿宋" w:hAnsi="仿宋" w:eastAsia="仿宋" w:cs="仿宋"/>
          <w:color w:val="000000"/>
          <w:sz w:val="30"/>
          <w:szCs w:val="30"/>
          <w:shd w:val="clear" w:color="auto" w:fill="F0F5FE"/>
        </w:rPr>
        <w:t>　船舶装载多种危险货物时，应按规定合理积载；装载包装危险货物时，应严格检查包装、标记和标志，不符合要求的禁止装船。</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5" w:name="56"/>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55"/>
      <w:r>
        <w:rPr>
          <w:rFonts w:hint="eastAsia" w:ascii="仿宋" w:hAnsi="仿宋" w:eastAsia="仿宋" w:cs="仿宋"/>
          <w:color w:val="000000"/>
          <w:sz w:val="30"/>
          <w:szCs w:val="30"/>
          <w:shd w:val="clear" w:color="auto" w:fill="F0F5FE"/>
        </w:rPr>
        <w:t>　水上加油</w:t>
      </w:r>
      <w:r>
        <w:rPr>
          <w:rFonts w:hint="eastAsia" w:ascii="仿宋" w:hAnsi="仿宋" w:eastAsia="仿宋" w:cs="仿宋"/>
          <w:color w:val="000000"/>
          <w:sz w:val="30"/>
          <w:szCs w:val="30"/>
          <w:shd w:val="clear" w:color="auto" w:fill="F0F5FE"/>
          <w:lang w:eastAsia="zh-CN"/>
        </w:rPr>
        <w:t>站（</w:t>
      </w:r>
      <w:r>
        <w:rPr>
          <w:rFonts w:hint="eastAsia" w:ascii="仿宋" w:hAnsi="仿宋" w:eastAsia="仿宋" w:cs="仿宋"/>
          <w:color w:val="000000"/>
          <w:sz w:val="30"/>
          <w:szCs w:val="30"/>
          <w:shd w:val="clear" w:color="auto" w:fill="F0F5FE"/>
          <w:lang w:eastAsia="zh-CN"/>
        </w:rPr>
        <w:t>船）</w:t>
      </w:r>
      <w:r>
        <w:rPr>
          <w:rFonts w:hint="eastAsia" w:ascii="仿宋" w:hAnsi="仿宋" w:eastAsia="仿宋" w:cs="仿宋"/>
          <w:color w:val="000000"/>
          <w:sz w:val="30"/>
          <w:szCs w:val="30"/>
          <w:shd w:val="clear" w:color="auto" w:fill="F0F5FE"/>
        </w:rPr>
        <w:t>应取得船舶燃油供受作业的经营资质，满足水上加油作业有关的安全和防污染要求，并报海事部门备案后，方可从事水上加油作业。</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6" w:name="57"/>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56"/>
      <w:r>
        <w:rPr>
          <w:rFonts w:hint="eastAsia" w:ascii="仿宋" w:hAnsi="仿宋" w:eastAsia="仿宋" w:cs="仿宋"/>
          <w:color w:val="000000"/>
          <w:sz w:val="30"/>
          <w:szCs w:val="30"/>
          <w:shd w:val="clear" w:color="auto" w:fill="F0F5FE"/>
        </w:rPr>
        <w:t>　船舶进行海上燃油供受作业，应当事先向海事部门报告。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船舶燃油供受单位应当如实填写燃油供受单证，并将燃油供受单证提供给船舶。</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7" w:name="58"/>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57"/>
      <w:r>
        <w:rPr>
          <w:rFonts w:hint="eastAsia" w:ascii="仿宋" w:hAnsi="仿宋" w:eastAsia="仿宋" w:cs="仿宋"/>
          <w:color w:val="000000"/>
          <w:sz w:val="30"/>
          <w:szCs w:val="30"/>
          <w:shd w:val="clear" w:color="auto" w:fill="F0F5FE"/>
        </w:rPr>
        <w:t>　在港口水域从事危险货物过驳作业的船舶，应依照有关规定向港口行政管理部门提出申请。港口行政管理部门在审批时，应当就船舶过驳作业的水域征得海事部门同意。</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在港口水域外从事危险货物过驳作业的船舶，应当根据有关规定报海事部门同意。</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从事散装液体污染危害性货物过驳作业的船舶，应当根据有关规定报海事部门同意。</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8" w:name="59"/>
      <w:r>
        <w:rPr>
          <w:rFonts w:hint="eastAsia" w:ascii="仿宋" w:hAnsi="仿宋" w:eastAsia="仿宋" w:cs="仿宋"/>
          <w:color w:val="000000"/>
          <w:sz w:val="30"/>
          <w:szCs w:val="30"/>
          <w:shd w:val="clear" w:color="auto" w:fill="F0F5FE"/>
        </w:rPr>
        <w:t>　　第五十</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58"/>
      <w:r>
        <w:rPr>
          <w:rFonts w:hint="eastAsia" w:ascii="仿宋" w:hAnsi="仿宋" w:eastAsia="仿宋" w:cs="仿宋"/>
          <w:color w:val="000000"/>
          <w:sz w:val="30"/>
          <w:szCs w:val="30"/>
          <w:shd w:val="clear" w:color="auto" w:fill="F0F5FE"/>
        </w:rPr>
        <w:t>　船舶从事危险货物或污染危害性货物过驳作业，应由过驳作业经营人向海事部门申请发布航行通（警）告。</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59" w:name="60"/>
      <w:r>
        <w:rPr>
          <w:rFonts w:hint="eastAsia" w:ascii="仿宋" w:hAnsi="仿宋" w:eastAsia="仿宋" w:cs="仿宋"/>
          <w:color w:val="000000"/>
          <w:sz w:val="30"/>
          <w:szCs w:val="30"/>
          <w:shd w:val="clear" w:color="auto" w:fill="F0F5FE"/>
        </w:rPr>
        <w:t>　　第五</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59"/>
      <w:r>
        <w:rPr>
          <w:rFonts w:hint="eastAsia" w:ascii="仿宋" w:hAnsi="仿宋" w:eastAsia="仿宋" w:cs="仿宋"/>
          <w:color w:val="000000"/>
          <w:sz w:val="30"/>
          <w:szCs w:val="30"/>
          <w:shd w:val="clear" w:color="auto" w:fill="F0F5FE"/>
        </w:rPr>
        <w:t>　船舶</w:t>
      </w:r>
      <w:r>
        <w:rPr>
          <w:rFonts w:hint="eastAsia" w:ascii="仿宋" w:hAnsi="仿宋" w:eastAsia="仿宋" w:cs="仿宋"/>
          <w:color w:val="000000"/>
          <w:sz w:val="30"/>
          <w:szCs w:val="30"/>
          <w:shd w:val="clear" w:color="auto" w:fill="F0F5FE"/>
          <w:lang w:eastAsia="zh-CN"/>
        </w:rPr>
        <w:t>载运</w:t>
      </w:r>
      <w:r>
        <w:rPr>
          <w:rFonts w:hint="eastAsia" w:ascii="仿宋" w:hAnsi="仿宋" w:eastAsia="仿宋" w:cs="仿宋"/>
          <w:color w:val="000000"/>
          <w:sz w:val="30"/>
          <w:szCs w:val="30"/>
          <w:shd w:val="clear" w:color="auto" w:fill="F0F5FE"/>
        </w:rPr>
        <w:t>危险</w:t>
      </w:r>
      <w:r>
        <w:rPr>
          <w:rFonts w:hint="eastAsia" w:ascii="仿宋" w:hAnsi="仿宋" w:eastAsia="仿宋" w:cs="仿宋"/>
          <w:color w:val="000000"/>
          <w:sz w:val="30"/>
          <w:szCs w:val="30"/>
          <w:shd w:val="clear" w:color="auto" w:fill="F0F5FE"/>
          <w:lang w:eastAsia="zh-CN"/>
        </w:rPr>
        <w:t>化学品</w:t>
      </w:r>
      <w:r>
        <w:rPr>
          <w:rFonts w:hint="eastAsia" w:ascii="仿宋" w:hAnsi="仿宋" w:eastAsia="仿宋" w:cs="仿宋"/>
          <w:color w:val="000000"/>
          <w:sz w:val="30"/>
          <w:szCs w:val="30"/>
          <w:shd w:val="clear" w:color="auto" w:fill="F0F5FE"/>
        </w:rPr>
        <w:t>申报员、集装箱装箱检查员应经过专业知识培训，经考试合格并取得相应职业资格后，方可从事船舶载运危险货物申报</w:t>
      </w:r>
      <w:r>
        <w:rPr>
          <w:rFonts w:hint="eastAsia" w:ascii="仿宋" w:hAnsi="仿宋" w:eastAsia="仿宋" w:cs="仿宋"/>
          <w:color w:val="000000"/>
          <w:sz w:val="30"/>
          <w:szCs w:val="30"/>
          <w:shd w:val="clear" w:color="auto" w:fill="F0F5FE"/>
          <w:lang w:eastAsia="zh-CN"/>
        </w:rPr>
        <w:t>和船载危险货物集装箱装箱检查</w:t>
      </w:r>
      <w:r>
        <w:rPr>
          <w:rFonts w:hint="eastAsia" w:ascii="仿宋" w:hAnsi="仿宋" w:eastAsia="仿宋" w:cs="仿宋"/>
          <w:color w:val="000000"/>
          <w:sz w:val="30"/>
          <w:szCs w:val="30"/>
          <w:shd w:val="clear" w:color="auto" w:fill="F0F5FE"/>
        </w:rPr>
        <w:t>工作。</w:t>
      </w:r>
    </w:p>
    <w:p>
      <w:pPr>
        <w:adjustRightInd/>
        <w:snapToGrid/>
        <w:spacing w:after="0"/>
        <w:ind w:firstLine="640"/>
        <w:rPr>
          <w:rFonts w:hint="eastAsia" w:ascii="仿宋" w:hAnsi="仿宋" w:eastAsia="仿宋" w:cs="仿宋"/>
          <w:sz w:val="30"/>
          <w:szCs w:val="30"/>
        </w:rPr>
      </w:pPr>
      <w:r>
        <w:rPr>
          <w:rFonts w:hint="eastAsia" w:ascii="仿宋" w:hAnsi="仿宋" w:eastAsia="仿宋" w:cs="仿宋"/>
          <w:color w:val="000000"/>
          <w:sz w:val="30"/>
          <w:szCs w:val="30"/>
          <w:shd w:val="clear" w:color="auto" w:fill="F0F5FE"/>
        </w:rPr>
        <w:br w:type="textWrapping"/>
      </w:r>
      <w:bookmarkStart w:id="60" w:name="61"/>
      <w:r>
        <w:rPr>
          <w:rFonts w:hint="eastAsia" w:ascii="仿宋" w:hAnsi="仿宋" w:eastAsia="仿宋" w:cs="仿宋"/>
          <w:color w:val="000000"/>
          <w:sz w:val="30"/>
          <w:szCs w:val="30"/>
          <w:shd w:val="clear" w:color="auto" w:fill="F0F5FE"/>
        </w:rPr>
        <w:t>　　</w:t>
      </w:r>
      <w:bookmarkEnd w:id="60"/>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第六章　海上搜救和事故处理</w:t>
      </w:r>
    </w:p>
    <w:p>
      <w:pPr>
        <w:adjustRightInd/>
        <w:snapToGrid/>
        <w:spacing w:after="0"/>
        <w:ind w:firstLine="640"/>
        <w:rPr>
          <w:rFonts w:hint="eastAsia" w:ascii="仿宋" w:hAnsi="仿宋" w:eastAsia="仿宋" w:cs="仿宋"/>
          <w:color w:val="000000"/>
          <w:sz w:val="30"/>
          <w:szCs w:val="30"/>
          <w:shd w:val="clear" w:color="auto" w:fill="F0F5FE"/>
        </w:rPr>
      </w:pPr>
      <w:bookmarkStart w:id="61" w:name="62"/>
      <w:r>
        <w:rPr>
          <w:rFonts w:hint="eastAsia" w:ascii="仿宋" w:hAnsi="仿宋" w:eastAsia="仿宋" w:cs="仿宋"/>
          <w:color w:val="000000"/>
          <w:sz w:val="30"/>
          <w:szCs w:val="30"/>
          <w:shd w:val="clear" w:color="auto" w:fill="F0F5FE"/>
        </w:rPr>
        <w:t>第</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61"/>
      <w:r>
        <w:rPr>
          <w:rFonts w:hint="eastAsia" w:ascii="仿宋" w:hAnsi="仿宋" w:eastAsia="仿宋" w:cs="仿宋"/>
          <w:color w:val="000000"/>
          <w:sz w:val="30"/>
          <w:szCs w:val="30"/>
          <w:shd w:val="clear" w:color="auto" w:fill="F0F5FE"/>
        </w:rPr>
        <w:t>　市海上应急搜救中心应定期组织成员单位进行搜救演练。各成员单位应当按照应急预案履行义务，服从市海上应急搜救中心的统一协调、组织和指挥。</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2" w:name="63"/>
      <w:r>
        <w:rPr>
          <w:rFonts w:hint="eastAsia" w:ascii="仿宋" w:hAnsi="仿宋" w:eastAsia="仿宋" w:cs="仿宋"/>
          <w:color w:val="000000"/>
          <w:sz w:val="30"/>
          <w:szCs w:val="30"/>
          <w:shd w:val="clear" w:color="auto" w:fill="F0F5FE"/>
        </w:rPr>
        <w:t>　　第六十条</w:t>
      </w:r>
      <w:bookmarkEnd w:id="62"/>
      <w:r>
        <w:rPr>
          <w:rFonts w:hint="eastAsia" w:ascii="仿宋" w:hAnsi="仿宋" w:eastAsia="仿宋" w:cs="仿宋"/>
          <w:color w:val="000000"/>
          <w:sz w:val="30"/>
          <w:szCs w:val="30"/>
          <w:shd w:val="clear" w:color="auto" w:fill="F0F5FE"/>
        </w:rPr>
        <w:t>　船舶、设施、人员海上遇险时，应当及时将遇险的时间、地点、遇险状况以及救助要求向市海上应急搜救中心报告。遇险船舶、设施及其所有人、经营人应当采取一切有效措施进行自救。</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船舶、设施、人员在海上发现遇险事故或者收到求救信号，在不严重危及自身安全的情况下，应当尽力救助遇险人员，并将有关情况及时向市海上应急搜救中心报告。</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3" w:name="64"/>
      <w:r>
        <w:rPr>
          <w:rFonts w:hint="eastAsia" w:ascii="仿宋" w:hAnsi="仿宋" w:eastAsia="仿宋" w:cs="仿宋"/>
          <w:color w:val="000000"/>
          <w:sz w:val="30"/>
          <w:szCs w:val="30"/>
          <w:shd w:val="clear" w:color="auto" w:fill="F0F5FE"/>
        </w:rPr>
        <w:t>　　第六十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63"/>
      <w:r>
        <w:rPr>
          <w:rFonts w:hint="eastAsia" w:ascii="仿宋" w:hAnsi="仿宋" w:eastAsia="仿宋" w:cs="仿宋"/>
          <w:color w:val="000000"/>
          <w:sz w:val="30"/>
          <w:szCs w:val="30"/>
          <w:shd w:val="clear" w:color="auto" w:fill="F0F5FE"/>
        </w:rPr>
        <w:t>　海事部门或其他部门接到遇险报告和救助请求后，应当立即核实情况并及时向市海上应急搜救中心报告。发生重特大事故的，应及时向市政府报告。</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市海上应急搜救中心接到遇险报告后，应立即核实险情，确定险情等级，并按程序启动应急预案，协调和组织各成员单位参加搜救。有关单位和个人应当按照市海上应急搜救中心的指令，积极参加搜救工作。</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4" w:name="65"/>
      <w:r>
        <w:rPr>
          <w:rFonts w:hint="eastAsia" w:ascii="仿宋" w:hAnsi="仿宋" w:eastAsia="仿宋" w:cs="仿宋"/>
          <w:color w:val="000000"/>
          <w:sz w:val="30"/>
          <w:szCs w:val="30"/>
          <w:shd w:val="clear" w:color="auto" w:fill="F0F5FE"/>
        </w:rPr>
        <w:t>　　第六十</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条</w:t>
      </w:r>
      <w:bookmarkEnd w:id="64"/>
      <w:r>
        <w:rPr>
          <w:rFonts w:hint="eastAsia" w:ascii="仿宋" w:hAnsi="仿宋" w:eastAsia="仿宋" w:cs="仿宋"/>
          <w:color w:val="000000"/>
          <w:sz w:val="30"/>
          <w:szCs w:val="30"/>
          <w:shd w:val="clear" w:color="auto" w:fill="F0F5FE"/>
        </w:rPr>
        <w:t>　在遇险现场附近的船舶、设施和人员，应当服从市海上应急搜救中心的统一调度和指挥。</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参加搜救的单位、船舶和个人应当及时向市海上应急搜救中心报告搜救动态和搜救结果。</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5" w:name="66"/>
      <w:r>
        <w:rPr>
          <w:rFonts w:hint="eastAsia" w:ascii="仿宋" w:hAnsi="仿宋" w:eastAsia="仿宋" w:cs="仿宋"/>
          <w:color w:val="000000"/>
          <w:sz w:val="30"/>
          <w:szCs w:val="30"/>
          <w:shd w:val="clear" w:color="auto" w:fill="F0F5FE"/>
        </w:rPr>
        <w:t>　　第六十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65"/>
      <w:r>
        <w:rPr>
          <w:rFonts w:hint="eastAsia" w:ascii="仿宋" w:hAnsi="仿宋" w:eastAsia="仿宋" w:cs="仿宋"/>
          <w:color w:val="000000"/>
          <w:sz w:val="30"/>
          <w:szCs w:val="30"/>
          <w:shd w:val="clear" w:color="auto" w:fill="F0F5FE"/>
        </w:rPr>
        <w:t>　相关的医疗机构应服从市海上应急搜救中心的协调和指挥，提供海上紧急医疗救援，及时抢救受伤人员，不得因抢救费用未及时支付而拖延救治。</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6" w:name="67"/>
      <w:r>
        <w:rPr>
          <w:rFonts w:hint="eastAsia" w:ascii="仿宋" w:hAnsi="仿宋" w:eastAsia="仿宋" w:cs="仿宋"/>
          <w:color w:val="000000"/>
          <w:sz w:val="30"/>
          <w:szCs w:val="30"/>
          <w:shd w:val="clear" w:color="auto" w:fill="F0F5FE"/>
        </w:rPr>
        <w:t>　　第六十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66"/>
      <w:r>
        <w:rPr>
          <w:rFonts w:hint="eastAsia" w:ascii="仿宋" w:hAnsi="仿宋" w:eastAsia="仿宋" w:cs="仿宋"/>
          <w:color w:val="000000"/>
          <w:sz w:val="30"/>
          <w:szCs w:val="30"/>
          <w:shd w:val="clear" w:color="auto" w:fill="F0F5FE"/>
        </w:rPr>
        <w:t>　发生重大遇险事故需要相邻地方政府共同实施搜救的，由市政府与相邻地方政府联系协商。</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7" w:name="68"/>
      <w:r>
        <w:rPr>
          <w:rFonts w:hint="eastAsia" w:ascii="仿宋" w:hAnsi="仿宋" w:eastAsia="仿宋" w:cs="仿宋"/>
          <w:color w:val="000000"/>
          <w:sz w:val="30"/>
          <w:szCs w:val="30"/>
          <w:shd w:val="clear" w:color="auto" w:fill="F0F5FE"/>
        </w:rPr>
        <w:t>　　第六十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67"/>
      <w:r>
        <w:rPr>
          <w:rFonts w:hint="eastAsia" w:ascii="仿宋" w:hAnsi="仿宋" w:eastAsia="仿宋" w:cs="仿宋"/>
          <w:color w:val="000000"/>
          <w:sz w:val="30"/>
          <w:szCs w:val="30"/>
          <w:shd w:val="clear" w:color="auto" w:fill="F0F5FE"/>
        </w:rPr>
        <w:t>　各级政府及其相关部门应当依照国家有关规定积极做好海上救助的善后处理工作。</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8" w:name="69"/>
      <w:r>
        <w:rPr>
          <w:rFonts w:hint="eastAsia" w:ascii="仿宋" w:hAnsi="仿宋" w:eastAsia="仿宋" w:cs="仿宋"/>
          <w:color w:val="000000"/>
          <w:sz w:val="30"/>
          <w:szCs w:val="30"/>
          <w:shd w:val="clear" w:color="auto" w:fill="F0F5FE"/>
        </w:rPr>
        <w:t>　　第六十</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条</w:t>
      </w:r>
      <w:bookmarkEnd w:id="68"/>
      <w:r>
        <w:rPr>
          <w:rFonts w:hint="eastAsia" w:ascii="仿宋" w:hAnsi="仿宋" w:eastAsia="仿宋" w:cs="仿宋"/>
          <w:color w:val="000000"/>
          <w:sz w:val="30"/>
          <w:szCs w:val="30"/>
          <w:shd w:val="clear" w:color="auto" w:fill="F0F5FE"/>
        </w:rPr>
        <w:t>　发生海上交通事故时，船舶、设施及其所有人或者经营人应当按照规定向海事部门报告。事故发生在渔港海域内的，应及时向海洋渔业部门报告。</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69" w:name="70"/>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七</w:t>
      </w:r>
      <w:r>
        <w:rPr>
          <w:rFonts w:hint="eastAsia" w:ascii="仿宋" w:hAnsi="仿宋" w:eastAsia="仿宋" w:cs="仿宋"/>
          <w:color w:val="000000"/>
          <w:sz w:val="30"/>
          <w:szCs w:val="30"/>
          <w:shd w:val="clear" w:color="auto" w:fill="F0F5FE"/>
        </w:rPr>
        <w:t>条</w:t>
      </w:r>
      <w:bookmarkEnd w:id="69"/>
      <w:r>
        <w:rPr>
          <w:rFonts w:hint="eastAsia" w:ascii="仿宋" w:hAnsi="仿宋" w:eastAsia="仿宋" w:cs="仿宋"/>
          <w:color w:val="000000"/>
          <w:sz w:val="30"/>
          <w:szCs w:val="30"/>
          <w:shd w:val="clear" w:color="auto" w:fill="F0F5FE"/>
        </w:rPr>
        <w:t>　海事部门负责海上交通事故的调查处理，但发生于渔船单方或渔船与渔船间的海上交通事故的调查处理由海洋渔业部门负责。</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海事部门应及时向海洋渔业部门通报渔船与运输船舶发生的海上交通事故的调查情况。</w:t>
      </w:r>
    </w:p>
    <w:p>
      <w:pPr>
        <w:adjustRightInd/>
        <w:snapToGrid/>
        <w:spacing w:after="0"/>
        <w:ind w:firstLine="640"/>
        <w:rPr>
          <w:rFonts w:hint="eastAsia" w:ascii="仿宋" w:hAnsi="仿宋" w:eastAsia="仿宋" w:cs="仿宋"/>
          <w:sz w:val="30"/>
          <w:szCs w:val="30"/>
        </w:rPr>
      </w:pPr>
      <w:r>
        <w:rPr>
          <w:rFonts w:hint="eastAsia" w:ascii="仿宋" w:hAnsi="仿宋" w:eastAsia="仿宋" w:cs="仿宋"/>
          <w:color w:val="000000"/>
          <w:sz w:val="30"/>
          <w:szCs w:val="30"/>
          <w:shd w:val="clear" w:color="auto" w:fill="F0F5FE"/>
        </w:rPr>
        <w:br w:type="textWrapping"/>
      </w:r>
      <w:bookmarkStart w:id="70" w:name="71"/>
      <w:r>
        <w:rPr>
          <w:rFonts w:hint="eastAsia" w:ascii="仿宋" w:hAnsi="仿宋" w:eastAsia="仿宋" w:cs="仿宋"/>
          <w:color w:val="000000"/>
          <w:sz w:val="30"/>
          <w:szCs w:val="30"/>
          <w:shd w:val="clear" w:color="auto" w:fill="F0F5FE"/>
        </w:rPr>
        <w:t>　　第</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八</w:t>
      </w:r>
      <w:r>
        <w:rPr>
          <w:rFonts w:hint="eastAsia" w:ascii="仿宋" w:hAnsi="仿宋" w:eastAsia="仿宋" w:cs="仿宋"/>
          <w:color w:val="000000"/>
          <w:sz w:val="30"/>
          <w:szCs w:val="30"/>
          <w:shd w:val="clear" w:color="auto" w:fill="F0F5FE"/>
        </w:rPr>
        <w:t>条</w:t>
      </w:r>
      <w:bookmarkEnd w:id="70"/>
      <w:r>
        <w:rPr>
          <w:rFonts w:hint="eastAsia" w:ascii="仿宋" w:hAnsi="仿宋" w:eastAsia="仿宋" w:cs="仿宋"/>
          <w:color w:val="000000"/>
          <w:sz w:val="30"/>
          <w:szCs w:val="30"/>
          <w:shd w:val="clear" w:color="auto" w:fill="F0F5FE"/>
        </w:rPr>
        <w:t>　海事部门、海洋渔业部门等调查机关可责令发生海上交通事故和污染事故的船舶、设施驶抵指定的地点接受调查处理，在不危及自身安全的情况下，当事船舶、设施未经调查机关同意不得擅自离开指定地点。</w:t>
      </w:r>
      <w:r>
        <w:rPr>
          <w:rFonts w:hint="eastAsia" w:ascii="仿宋" w:hAnsi="仿宋" w:eastAsia="仿宋" w:cs="仿宋"/>
          <w:color w:val="000000"/>
          <w:sz w:val="30"/>
          <w:szCs w:val="30"/>
          <w:shd w:val="clear" w:color="auto" w:fill="F0F5FE"/>
        </w:rPr>
        <w:br w:type="textWrapping"/>
      </w:r>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第七章　罚　则</w:t>
      </w:r>
    </w:p>
    <w:p>
      <w:pPr>
        <w:adjustRightInd/>
        <w:snapToGrid/>
        <w:spacing w:after="0"/>
        <w:ind w:firstLine="640"/>
        <w:rPr>
          <w:rFonts w:hint="eastAsia" w:ascii="仿宋" w:hAnsi="仿宋" w:eastAsia="仿宋" w:cs="仿宋"/>
          <w:color w:val="000000"/>
          <w:sz w:val="30"/>
          <w:szCs w:val="30"/>
          <w:shd w:val="clear" w:color="auto" w:fill="F0F5FE"/>
        </w:rPr>
      </w:pPr>
      <w:bookmarkStart w:id="71" w:name="72"/>
      <w:r>
        <w:rPr>
          <w:rFonts w:hint="eastAsia" w:ascii="仿宋" w:hAnsi="仿宋" w:eastAsia="仿宋" w:cs="仿宋"/>
          <w:color w:val="000000"/>
          <w:sz w:val="30"/>
          <w:szCs w:val="30"/>
          <w:shd w:val="clear" w:color="auto" w:fill="F0F5FE"/>
        </w:rPr>
        <w:t>第</w:t>
      </w:r>
      <w:r>
        <w:rPr>
          <w:rFonts w:hint="eastAsia" w:ascii="仿宋" w:hAnsi="仿宋" w:eastAsia="仿宋" w:cs="仿宋"/>
          <w:color w:val="000000"/>
          <w:sz w:val="30"/>
          <w:szCs w:val="30"/>
          <w:shd w:val="clear" w:color="auto" w:fill="F0F5FE"/>
          <w:lang w:eastAsia="zh-CN"/>
        </w:rPr>
        <w:t>六</w:t>
      </w:r>
      <w:r>
        <w:rPr>
          <w:rFonts w:hint="eastAsia" w:ascii="仿宋" w:hAnsi="仿宋" w:eastAsia="仿宋" w:cs="仿宋"/>
          <w:color w:val="000000"/>
          <w:sz w:val="30"/>
          <w:szCs w:val="30"/>
          <w:shd w:val="clear" w:color="auto" w:fill="F0F5FE"/>
        </w:rPr>
        <w:t>十</w:t>
      </w:r>
      <w:r>
        <w:rPr>
          <w:rFonts w:hint="eastAsia" w:ascii="仿宋" w:hAnsi="仿宋" w:eastAsia="仿宋" w:cs="仿宋"/>
          <w:color w:val="000000"/>
          <w:sz w:val="30"/>
          <w:szCs w:val="30"/>
          <w:shd w:val="clear" w:color="auto" w:fill="F0F5FE"/>
          <w:lang w:eastAsia="zh-CN"/>
        </w:rPr>
        <w:t>九</w:t>
      </w:r>
      <w:r>
        <w:rPr>
          <w:rFonts w:hint="eastAsia" w:ascii="仿宋" w:hAnsi="仿宋" w:eastAsia="仿宋" w:cs="仿宋"/>
          <w:color w:val="000000"/>
          <w:sz w:val="30"/>
          <w:szCs w:val="30"/>
          <w:shd w:val="clear" w:color="auto" w:fill="F0F5FE"/>
        </w:rPr>
        <w:t>条</w:t>
      </w:r>
      <w:bookmarkEnd w:id="71"/>
      <w:r>
        <w:rPr>
          <w:rFonts w:hint="eastAsia" w:ascii="仿宋" w:hAnsi="仿宋" w:eastAsia="仿宋" w:cs="仿宋"/>
          <w:color w:val="000000"/>
          <w:sz w:val="30"/>
          <w:szCs w:val="30"/>
          <w:shd w:val="clear" w:color="auto" w:fill="F0F5FE"/>
        </w:rPr>
        <w:t>　违反本规则的，由各有关行政管理部门按照有关法律、法规进行处罚。</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72" w:name="73"/>
      <w:r>
        <w:rPr>
          <w:rFonts w:hint="eastAsia" w:ascii="仿宋" w:hAnsi="仿宋" w:eastAsia="仿宋" w:cs="仿宋"/>
          <w:color w:val="000000"/>
          <w:sz w:val="30"/>
          <w:szCs w:val="30"/>
          <w:shd w:val="clear" w:color="auto" w:fill="F0F5FE"/>
        </w:rPr>
        <w:t>　　第七十条</w:t>
      </w:r>
      <w:bookmarkEnd w:id="72"/>
      <w:r>
        <w:rPr>
          <w:rFonts w:hint="eastAsia" w:ascii="仿宋" w:hAnsi="仿宋" w:eastAsia="仿宋" w:cs="仿宋"/>
          <w:color w:val="000000"/>
          <w:sz w:val="30"/>
          <w:szCs w:val="30"/>
          <w:shd w:val="clear" w:color="auto" w:fill="F0F5FE"/>
        </w:rPr>
        <w:t>　当事人对各有关行政管理部门作出的行政处罚决定不服的，可以依法申请行政复议或者向人民法院提起行政诉讼。</w:t>
      </w:r>
    </w:p>
    <w:p>
      <w:pPr>
        <w:adjustRightInd/>
        <w:snapToGrid/>
        <w:spacing w:after="0"/>
        <w:ind w:firstLine="640"/>
        <w:rPr>
          <w:rFonts w:hint="eastAsia" w:ascii="仿宋" w:hAnsi="仿宋" w:eastAsia="仿宋" w:cs="仿宋"/>
          <w:sz w:val="30"/>
          <w:szCs w:val="30"/>
        </w:rPr>
      </w:pPr>
      <w:r>
        <w:rPr>
          <w:rFonts w:hint="eastAsia" w:ascii="仿宋" w:hAnsi="仿宋" w:eastAsia="仿宋" w:cs="仿宋"/>
          <w:color w:val="000000"/>
          <w:sz w:val="30"/>
          <w:szCs w:val="30"/>
          <w:shd w:val="clear" w:color="auto" w:fill="F0F5FE"/>
        </w:rPr>
        <w:br w:type="textWrapping"/>
      </w:r>
      <w:bookmarkStart w:id="73" w:name="74"/>
      <w:r>
        <w:rPr>
          <w:rFonts w:hint="eastAsia" w:ascii="仿宋" w:hAnsi="仿宋" w:eastAsia="仿宋" w:cs="仿宋"/>
          <w:color w:val="000000"/>
          <w:sz w:val="30"/>
          <w:szCs w:val="30"/>
          <w:shd w:val="clear" w:color="auto" w:fill="F0F5FE"/>
        </w:rPr>
        <w:t>　　第七十</w:t>
      </w:r>
      <w:r>
        <w:rPr>
          <w:rFonts w:hint="eastAsia" w:ascii="仿宋" w:hAnsi="仿宋" w:eastAsia="仿宋" w:cs="仿宋"/>
          <w:color w:val="000000"/>
          <w:sz w:val="30"/>
          <w:szCs w:val="30"/>
          <w:shd w:val="clear" w:color="auto" w:fill="F0F5FE"/>
          <w:lang w:eastAsia="zh-CN"/>
        </w:rPr>
        <w:t>一</w:t>
      </w:r>
      <w:r>
        <w:rPr>
          <w:rFonts w:hint="eastAsia" w:ascii="仿宋" w:hAnsi="仿宋" w:eastAsia="仿宋" w:cs="仿宋"/>
          <w:color w:val="000000"/>
          <w:sz w:val="30"/>
          <w:szCs w:val="30"/>
          <w:shd w:val="clear" w:color="auto" w:fill="F0F5FE"/>
        </w:rPr>
        <w:t>条</w:t>
      </w:r>
      <w:bookmarkEnd w:id="73"/>
      <w:r>
        <w:rPr>
          <w:rFonts w:hint="eastAsia" w:ascii="仿宋" w:hAnsi="仿宋" w:eastAsia="仿宋" w:cs="仿宋"/>
          <w:color w:val="000000"/>
          <w:sz w:val="30"/>
          <w:szCs w:val="30"/>
          <w:shd w:val="clear" w:color="auto" w:fill="F0F5FE"/>
        </w:rPr>
        <w:t>　各有关行政管理部门不按照有关法律、法规的规定履行职责的，对直接负责的主管人员和直接责任人员依法给予行政处分。</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各有关行政管理部门工作人员滥用职权、玩忽职守、循私舞弊的，由所在单位或者监察部门依法给予行政处分；构成犯罪的，依法追究刑事责任。</w:t>
      </w:r>
      <w:r>
        <w:rPr>
          <w:rFonts w:hint="eastAsia" w:ascii="仿宋" w:hAnsi="仿宋" w:eastAsia="仿宋" w:cs="仿宋"/>
          <w:color w:val="000000"/>
          <w:sz w:val="30"/>
          <w:szCs w:val="30"/>
          <w:shd w:val="clear" w:color="auto" w:fill="F0F5FE"/>
        </w:rPr>
        <w:br w:type="textWrapping"/>
      </w:r>
    </w:p>
    <w:p>
      <w:pPr>
        <w:shd w:val="clear" w:color="auto" w:fill="F0F5FE"/>
        <w:adjustRightInd/>
        <w:snapToGrid/>
        <w:spacing w:after="0" w:line="420" w:lineRule="atLeast"/>
        <w:jc w:val="center"/>
        <w:rPr>
          <w:rFonts w:hint="eastAsia" w:ascii="仿宋" w:hAnsi="仿宋" w:eastAsia="仿宋" w:cs="仿宋"/>
          <w:b/>
          <w:bCs/>
          <w:smallCaps/>
          <w:color w:val="000000"/>
          <w:sz w:val="30"/>
          <w:szCs w:val="30"/>
        </w:rPr>
      </w:pPr>
      <w:r>
        <w:rPr>
          <w:rFonts w:hint="eastAsia" w:ascii="仿宋" w:hAnsi="仿宋" w:eastAsia="仿宋" w:cs="仿宋"/>
          <w:b/>
          <w:bCs/>
          <w:smallCaps/>
          <w:color w:val="000000"/>
          <w:sz w:val="30"/>
          <w:szCs w:val="30"/>
        </w:rPr>
        <w:t>第八章　附　则</w:t>
      </w:r>
    </w:p>
    <w:p>
      <w:pPr>
        <w:adjustRightInd/>
        <w:snapToGrid/>
        <w:spacing w:after="0"/>
        <w:ind w:firstLine="640"/>
        <w:rPr>
          <w:rFonts w:hint="eastAsia" w:ascii="仿宋" w:hAnsi="仿宋" w:eastAsia="仿宋" w:cs="仿宋"/>
          <w:color w:val="000000"/>
          <w:sz w:val="30"/>
          <w:szCs w:val="30"/>
          <w:shd w:val="clear" w:color="auto" w:fill="F0F5FE"/>
        </w:rPr>
      </w:pPr>
      <w:bookmarkStart w:id="74" w:name="75"/>
      <w:r>
        <w:rPr>
          <w:rFonts w:hint="eastAsia" w:ascii="仿宋" w:hAnsi="仿宋" w:eastAsia="仿宋" w:cs="仿宋"/>
          <w:color w:val="000000"/>
          <w:sz w:val="30"/>
          <w:szCs w:val="30"/>
          <w:shd w:val="clear" w:color="auto" w:fill="F0F5FE"/>
        </w:rPr>
        <w:t>第七十</w:t>
      </w:r>
      <w:r>
        <w:rPr>
          <w:rFonts w:hint="eastAsia" w:ascii="仿宋" w:hAnsi="仿宋" w:eastAsia="仿宋" w:cs="仿宋"/>
          <w:color w:val="000000"/>
          <w:sz w:val="30"/>
          <w:szCs w:val="30"/>
          <w:shd w:val="clear" w:color="auto" w:fill="F0F5FE"/>
          <w:lang w:eastAsia="zh-CN"/>
        </w:rPr>
        <w:t>二</w:t>
      </w:r>
      <w:r>
        <w:rPr>
          <w:rFonts w:hint="eastAsia" w:ascii="仿宋" w:hAnsi="仿宋" w:eastAsia="仿宋" w:cs="仿宋"/>
          <w:color w:val="000000"/>
          <w:sz w:val="30"/>
          <w:szCs w:val="30"/>
          <w:shd w:val="clear" w:color="auto" w:fill="F0F5FE"/>
        </w:rPr>
        <w:t>条</w:t>
      </w:r>
      <w:bookmarkEnd w:id="74"/>
      <w:r>
        <w:rPr>
          <w:rFonts w:hint="eastAsia" w:ascii="仿宋" w:hAnsi="仿宋" w:eastAsia="仿宋" w:cs="仿宋"/>
          <w:color w:val="000000"/>
          <w:sz w:val="30"/>
          <w:szCs w:val="30"/>
          <w:shd w:val="clear" w:color="auto" w:fill="F0F5FE"/>
        </w:rPr>
        <w:t>　本规则中下列用语的含义是：</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（一）船舶，是指海上各类排水或者非排水的船、艇、筏、水上飞行器、潜水器、移动式平台以及其他可移动装置。</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（二）设施，是指水上水下各种固定或浮动建筑、装置和固定平台。</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（三）客船，指核定载客12人以上的船舶。</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（四）高速船，指设计静水时速在沿海海域为25海里及以上的船。</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（五）从事海上旅游、观光、娱乐等活动的船舶，指核定载</w:t>
      </w:r>
      <w:r>
        <w:rPr>
          <w:rFonts w:hint="eastAsia" w:ascii="仿宋" w:hAnsi="仿宋" w:eastAsia="仿宋" w:cs="仿宋"/>
          <w:color w:val="000000"/>
          <w:sz w:val="30"/>
          <w:szCs w:val="30"/>
          <w:shd w:val="clear" w:color="auto" w:fill="F0F5FE"/>
          <w:lang w:eastAsia="zh-CN"/>
        </w:rPr>
        <w:t>客</w:t>
      </w:r>
      <w:bookmarkStart w:id="78" w:name="_GoBack"/>
      <w:bookmarkEnd w:id="78"/>
      <w:r>
        <w:rPr>
          <w:rFonts w:hint="eastAsia" w:ascii="仿宋" w:hAnsi="仿宋" w:eastAsia="仿宋" w:cs="仿宋"/>
          <w:color w:val="000000"/>
          <w:sz w:val="30"/>
          <w:szCs w:val="30"/>
          <w:shd w:val="clear" w:color="auto" w:fill="F0F5FE"/>
        </w:rPr>
        <w:t>12人</w:t>
      </w:r>
      <w:r>
        <w:rPr>
          <w:rFonts w:hint="eastAsia" w:ascii="仿宋" w:hAnsi="仿宋" w:eastAsia="仿宋" w:cs="仿宋"/>
          <w:color w:val="000000"/>
          <w:sz w:val="30"/>
          <w:szCs w:val="30"/>
          <w:shd w:val="clear" w:color="auto" w:fill="F0F5FE"/>
          <w:lang w:eastAsia="zh-CN"/>
        </w:rPr>
        <w:t>及</w:t>
      </w:r>
      <w:r>
        <w:rPr>
          <w:rFonts w:hint="eastAsia" w:ascii="仿宋" w:hAnsi="仿宋" w:eastAsia="仿宋" w:cs="仿宋"/>
          <w:color w:val="000000"/>
          <w:sz w:val="30"/>
          <w:szCs w:val="30"/>
          <w:shd w:val="clear" w:color="auto" w:fill="F0F5FE"/>
        </w:rPr>
        <w:t>以下，用于公众海上旅游、观光或者娱乐等活动的船舶。</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（六）危险货物系指具有爆炸、易燃、毒害、腐蚀、放射性、污染危害性等特性，在船舶载运过程中，容易造成人身伤害、财产损失或者环境污染而需要特别防护的物品。</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（七）休闲渔业是指以休闲娱乐为目的，在特定水域、场所提供参观渔业生产、体验渔民生活、参与渔业活动等服务的新型渔业。休闲渔业为社会提供以渔业内容为特色的经营服务。</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（八）污染危害性货物，是指直接或者间接进入水体，会损害水体质量和环境质量，从而产生损害生物资源、危害人体健康等有害影响的货物。</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br w:type="textWrapping"/>
      </w:r>
      <w:bookmarkStart w:id="75" w:name="76"/>
      <w:r>
        <w:rPr>
          <w:rFonts w:hint="eastAsia" w:ascii="仿宋" w:hAnsi="仿宋" w:eastAsia="仿宋" w:cs="仿宋"/>
          <w:color w:val="000000"/>
          <w:sz w:val="30"/>
          <w:szCs w:val="30"/>
          <w:shd w:val="clear" w:color="auto" w:fill="F0F5FE"/>
        </w:rPr>
        <w:t>　　第七十</w:t>
      </w:r>
      <w:r>
        <w:rPr>
          <w:rFonts w:hint="eastAsia" w:ascii="仿宋" w:hAnsi="仿宋" w:eastAsia="仿宋" w:cs="仿宋"/>
          <w:color w:val="000000"/>
          <w:sz w:val="30"/>
          <w:szCs w:val="30"/>
          <w:shd w:val="clear" w:color="auto" w:fill="F0F5FE"/>
          <w:lang w:eastAsia="zh-CN"/>
        </w:rPr>
        <w:t>三</w:t>
      </w:r>
      <w:r>
        <w:rPr>
          <w:rFonts w:hint="eastAsia" w:ascii="仿宋" w:hAnsi="仿宋" w:eastAsia="仿宋" w:cs="仿宋"/>
          <w:color w:val="000000"/>
          <w:sz w:val="30"/>
          <w:szCs w:val="30"/>
          <w:shd w:val="clear" w:color="auto" w:fill="F0F5FE"/>
        </w:rPr>
        <w:t>条</w:t>
      </w:r>
      <w:bookmarkEnd w:id="75"/>
      <w:r>
        <w:rPr>
          <w:rFonts w:hint="eastAsia" w:ascii="仿宋" w:hAnsi="仿宋" w:eastAsia="仿宋" w:cs="仿宋"/>
          <w:color w:val="000000"/>
          <w:sz w:val="30"/>
          <w:szCs w:val="30"/>
          <w:shd w:val="clear" w:color="auto" w:fill="F0F5FE"/>
        </w:rPr>
        <w:t>　渔港水域海上交通安全管理参照本规则执行，法律、法规和规章另有规定的除外。</w:t>
      </w:r>
      <w:r>
        <w:rPr>
          <w:rFonts w:hint="eastAsia" w:ascii="仿宋" w:hAnsi="仿宋" w:eastAsia="仿宋" w:cs="仿宋"/>
          <w:color w:val="000000"/>
          <w:sz w:val="30"/>
          <w:szCs w:val="30"/>
          <w:shd w:val="clear" w:color="auto" w:fill="F0F5FE"/>
        </w:rPr>
        <w:br w:type="textWrapping"/>
      </w:r>
      <w:r>
        <w:rPr>
          <w:rFonts w:hint="eastAsia" w:ascii="仿宋" w:hAnsi="仿宋" w:eastAsia="仿宋" w:cs="仿宋"/>
          <w:color w:val="000000"/>
          <w:sz w:val="30"/>
          <w:szCs w:val="30"/>
          <w:shd w:val="clear" w:color="auto" w:fill="F0F5FE"/>
        </w:rPr>
        <w:t>　　渔港水域主要包括惠东县港口、盐洲、稔山，大亚湾经济技术开发区澳头、霞涌、三门渔港所划定港界内水域部分。</w:t>
      </w:r>
    </w:p>
    <w:p>
      <w:pPr>
        <w:adjustRightInd/>
        <w:snapToGrid/>
        <w:spacing w:after="0"/>
        <w:ind w:firstLine="640"/>
        <w:rPr>
          <w:rFonts w:hint="eastAsia" w:ascii="仿宋" w:hAnsi="仿宋" w:eastAsia="仿宋" w:cs="仿宋"/>
          <w:color w:val="000000"/>
          <w:sz w:val="30"/>
          <w:szCs w:val="30"/>
          <w:shd w:val="clear" w:color="auto" w:fill="F0F5FE"/>
        </w:rPr>
      </w:pPr>
      <w:r>
        <w:rPr>
          <w:rFonts w:hint="eastAsia" w:ascii="仿宋" w:hAnsi="仿宋" w:eastAsia="仿宋" w:cs="仿宋"/>
          <w:color w:val="000000"/>
          <w:sz w:val="30"/>
          <w:szCs w:val="30"/>
          <w:shd w:val="clear" w:color="auto" w:fill="F0F5FE"/>
        </w:rPr>
        <w:br w:type="textWrapping"/>
      </w:r>
      <w:bookmarkStart w:id="76" w:name="77"/>
      <w:r>
        <w:rPr>
          <w:rFonts w:hint="eastAsia" w:ascii="仿宋" w:hAnsi="仿宋" w:eastAsia="仿宋" w:cs="仿宋"/>
          <w:color w:val="000000"/>
          <w:sz w:val="30"/>
          <w:szCs w:val="30"/>
          <w:shd w:val="clear" w:color="auto" w:fill="F0F5FE"/>
        </w:rPr>
        <w:t>　　第七十</w:t>
      </w:r>
      <w:r>
        <w:rPr>
          <w:rFonts w:hint="eastAsia" w:ascii="仿宋" w:hAnsi="仿宋" w:eastAsia="仿宋" w:cs="仿宋"/>
          <w:color w:val="000000"/>
          <w:sz w:val="30"/>
          <w:szCs w:val="30"/>
          <w:shd w:val="clear" w:color="auto" w:fill="F0F5FE"/>
          <w:lang w:eastAsia="zh-CN"/>
        </w:rPr>
        <w:t>四</w:t>
      </w:r>
      <w:r>
        <w:rPr>
          <w:rFonts w:hint="eastAsia" w:ascii="仿宋" w:hAnsi="仿宋" w:eastAsia="仿宋" w:cs="仿宋"/>
          <w:color w:val="000000"/>
          <w:sz w:val="30"/>
          <w:szCs w:val="30"/>
          <w:shd w:val="clear" w:color="auto" w:fill="F0F5FE"/>
        </w:rPr>
        <w:t>条</w:t>
      </w:r>
      <w:bookmarkEnd w:id="76"/>
      <w:r>
        <w:rPr>
          <w:rFonts w:hint="eastAsia" w:ascii="仿宋" w:hAnsi="仿宋" w:eastAsia="仿宋" w:cs="仿宋"/>
          <w:color w:val="000000"/>
          <w:sz w:val="30"/>
          <w:szCs w:val="30"/>
          <w:shd w:val="clear" w:color="auto" w:fill="F0F5FE"/>
        </w:rPr>
        <w:t>　海上锚地、休闲渔业区另行公布。</w:t>
      </w:r>
    </w:p>
    <w:p>
      <w:pPr>
        <w:adjustRightInd/>
        <w:snapToGrid/>
        <w:spacing w:after="0"/>
        <w:ind w:firstLine="640"/>
        <w:rPr>
          <w:rFonts w:hint="eastAsia" w:ascii="仿宋" w:hAnsi="仿宋" w:eastAsia="仿宋" w:cs="仿宋"/>
          <w:sz w:val="30"/>
          <w:szCs w:val="30"/>
        </w:rPr>
      </w:pPr>
      <w:r>
        <w:rPr>
          <w:rFonts w:hint="eastAsia" w:ascii="仿宋" w:hAnsi="仿宋" w:eastAsia="仿宋" w:cs="仿宋"/>
          <w:color w:val="000000"/>
          <w:sz w:val="30"/>
          <w:szCs w:val="30"/>
          <w:shd w:val="clear" w:color="auto" w:fill="F0F5FE"/>
        </w:rPr>
        <w:br w:type="textWrapping"/>
      </w:r>
      <w:bookmarkStart w:id="77" w:name="78"/>
      <w:r>
        <w:rPr>
          <w:rFonts w:hint="eastAsia" w:ascii="仿宋" w:hAnsi="仿宋" w:eastAsia="仿宋" w:cs="仿宋"/>
          <w:color w:val="000000"/>
          <w:sz w:val="30"/>
          <w:szCs w:val="30"/>
          <w:shd w:val="clear" w:color="auto" w:fill="F0F5FE"/>
        </w:rPr>
        <w:t>　　第七十</w:t>
      </w:r>
      <w:r>
        <w:rPr>
          <w:rFonts w:hint="eastAsia" w:ascii="仿宋" w:hAnsi="仿宋" w:eastAsia="仿宋" w:cs="仿宋"/>
          <w:color w:val="000000"/>
          <w:sz w:val="30"/>
          <w:szCs w:val="30"/>
          <w:shd w:val="clear" w:color="auto" w:fill="F0F5FE"/>
          <w:lang w:eastAsia="zh-CN"/>
        </w:rPr>
        <w:t>五</w:t>
      </w:r>
      <w:r>
        <w:rPr>
          <w:rFonts w:hint="eastAsia" w:ascii="仿宋" w:hAnsi="仿宋" w:eastAsia="仿宋" w:cs="仿宋"/>
          <w:color w:val="000000"/>
          <w:sz w:val="30"/>
          <w:szCs w:val="30"/>
          <w:shd w:val="clear" w:color="auto" w:fill="F0F5FE"/>
        </w:rPr>
        <w:t>条</w:t>
      </w:r>
      <w:bookmarkEnd w:id="77"/>
      <w:r>
        <w:rPr>
          <w:rFonts w:hint="eastAsia" w:ascii="仿宋" w:hAnsi="仿宋" w:eastAsia="仿宋" w:cs="仿宋"/>
          <w:color w:val="000000"/>
          <w:sz w:val="30"/>
          <w:szCs w:val="30"/>
          <w:shd w:val="clear" w:color="auto" w:fill="F0F5FE"/>
        </w:rPr>
        <w:t>　本规则自印发之日起施行，有效期5年。</w:t>
      </w:r>
    </w:p>
    <w:sectPr>
      <w:footerReference r:id="rId3"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叶根友毛笔行书2.0版">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5B8B体">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隶书">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57F86"/>
    <w:rsid w:val="000834F1"/>
    <w:rsid w:val="00323B43"/>
    <w:rsid w:val="00335A5A"/>
    <w:rsid w:val="003D37D8"/>
    <w:rsid w:val="00426133"/>
    <w:rsid w:val="004358AB"/>
    <w:rsid w:val="005027B8"/>
    <w:rsid w:val="008B7726"/>
    <w:rsid w:val="0099770B"/>
    <w:rsid w:val="009D4935"/>
    <w:rsid w:val="00D31D50"/>
    <w:rsid w:val="00EF0D5D"/>
    <w:rsid w:val="013C5ED8"/>
    <w:rsid w:val="04663CF8"/>
    <w:rsid w:val="05AF2610"/>
    <w:rsid w:val="067B4FD5"/>
    <w:rsid w:val="082D7FE3"/>
    <w:rsid w:val="08927394"/>
    <w:rsid w:val="094C1602"/>
    <w:rsid w:val="096A370A"/>
    <w:rsid w:val="09F43550"/>
    <w:rsid w:val="0A460D33"/>
    <w:rsid w:val="0ABA18D4"/>
    <w:rsid w:val="0B135C25"/>
    <w:rsid w:val="0C0E608F"/>
    <w:rsid w:val="0C71077E"/>
    <w:rsid w:val="0D474199"/>
    <w:rsid w:val="0E1A5337"/>
    <w:rsid w:val="1006232E"/>
    <w:rsid w:val="1021112E"/>
    <w:rsid w:val="112A0A8D"/>
    <w:rsid w:val="1177626F"/>
    <w:rsid w:val="12DF0CC1"/>
    <w:rsid w:val="13C15D24"/>
    <w:rsid w:val="14090FCA"/>
    <w:rsid w:val="14105458"/>
    <w:rsid w:val="14A66DD3"/>
    <w:rsid w:val="153B4728"/>
    <w:rsid w:val="16CF20ED"/>
    <w:rsid w:val="18E2282B"/>
    <w:rsid w:val="19206193"/>
    <w:rsid w:val="19652F73"/>
    <w:rsid w:val="1A9C4DB1"/>
    <w:rsid w:val="1ACB45FB"/>
    <w:rsid w:val="1C136CEE"/>
    <w:rsid w:val="1CB17EA6"/>
    <w:rsid w:val="1DE36AD1"/>
    <w:rsid w:val="1E491325"/>
    <w:rsid w:val="1FDA6C1D"/>
    <w:rsid w:val="20676944"/>
    <w:rsid w:val="220F7DDD"/>
    <w:rsid w:val="221D31BE"/>
    <w:rsid w:val="22DF3575"/>
    <w:rsid w:val="23215132"/>
    <w:rsid w:val="242A5BEC"/>
    <w:rsid w:val="258B0FDF"/>
    <w:rsid w:val="259D0830"/>
    <w:rsid w:val="262B730D"/>
    <w:rsid w:val="266958CA"/>
    <w:rsid w:val="293165D9"/>
    <w:rsid w:val="2A5B7500"/>
    <w:rsid w:val="2CE1573C"/>
    <w:rsid w:val="2E100F84"/>
    <w:rsid w:val="2EEE247B"/>
    <w:rsid w:val="31E758F0"/>
    <w:rsid w:val="321C0033"/>
    <w:rsid w:val="323200E3"/>
    <w:rsid w:val="32970FBA"/>
    <w:rsid w:val="34702302"/>
    <w:rsid w:val="34B62B34"/>
    <w:rsid w:val="35430D99"/>
    <w:rsid w:val="35FE67EC"/>
    <w:rsid w:val="3639353E"/>
    <w:rsid w:val="3661271C"/>
    <w:rsid w:val="36CA2F2C"/>
    <w:rsid w:val="382A2BAA"/>
    <w:rsid w:val="38770DF4"/>
    <w:rsid w:val="38DD4EF5"/>
    <w:rsid w:val="39E83E8D"/>
    <w:rsid w:val="3AA123D4"/>
    <w:rsid w:val="3C191A55"/>
    <w:rsid w:val="3D483C0D"/>
    <w:rsid w:val="3DBB0F09"/>
    <w:rsid w:val="3DFD4F65"/>
    <w:rsid w:val="3F4728D6"/>
    <w:rsid w:val="3FDF620D"/>
    <w:rsid w:val="40111EBC"/>
    <w:rsid w:val="40B873E5"/>
    <w:rsid w:val="41211CDA"/>
    <w:rsid w:val="416F0EFE"/>
    <w:rsid w:val="42350438"/>
    <w:rsid w:val="42D11D28"/>
    <w:rsid w:val="43DA0E6E"/>
    <w:rsid w:val="45705567"/>
    <w:rsid w:val="488D4D57"/>
    <w:rsid w:val="4B4426FD"/>
    <w:rsid w:val="4B554A26"/>
    <w:rsid w:val="4CA44EC4"/>
    <w:rsid w:val="4D9F6C2A"/>
    <w:rsid w:val="4DAC2EEC"/>
    <w:rsid w:val="4DBF454D"/>
    <w:rsid w:val="4E562810"/>
    <w:rsid w:val="50553F4E"/>
    <w:rsid w:val="516A1AA0"/>
    <w:rsid w:val="5238585C"/>
    <w:rsid w:val="531A6D26"/>
    <w:rsid w:val="54E120BA"/>
    <w:rsid w:val="54FF5284"/>
    <w:rsid w:val="561A1752"/>
    <w:rsid w:val="562C4475"/>
    <w:rsid w:val="58B62DE2"/>
    <w:rsid w:val="5A03056F"/>
    <w:rsid w:val="5B97352F"/>
    <w:rsid w:val="5C995A18"/>
    <w:rsid w:val="5CD65EDE"/>
    <w:rsid w:val="5E800408"/>
    <w:rsid w:val="60331209"/>
    <w:rsid w:val="606E2D32"/>
    <w:rsid w:val="61DA0649"/>
    <w:rsid w:val="61E81CAF"/>
    <w:rsid w:val="6223121B"/>
    <w:rsid w:val="62E5751D"/>
    <w:rsid w:val="64150311"/>
    <w:rsid w:val="65F8558B"/>
    <w:rsid w:val="661D7610"/>
    <w:rsid w:val="665D2690"/>
    <w:rsid w:val="68625F0B"/>
    <w:rsid w:val="686C6334"/>
    <w:rsid w:val="68E40DDE"/>
    <w:rsid w:val="692470DE"/>
    <w:rsid w:val="696A6D94"/>
    <w:rsid w:val="6A210E98"/>
    <w:rsid w:val="6A834E4C"/>
    <w:rsid w:val="6B285A3F"/>
    <w:rsid w:val="6C475C88"/>
    <w:rsid w:val="6FBB7221"/>
    <w:rsid w:val="6FFE160A"/>
    <w:rsid w:val="70E74D33"/>
    <w:rsid w:val="71C16DE7"/>
    <w:rsid w:val="721A5129"/>
    <w:rsid w:val="72652589"/>
    <w:rsid w:val="731563DB"/>
    <w:rsid w:val="73666FF9"/>
    <w:rsid w:val="73C97248"/>
    <w:rsid w:val="757158BF"/>
    <w:rsid w:val="75AA22E7"/>
    <w:rsid w:val="75E545AA"/>
    <w:rsid w:val="76706B5E"/>
    <w:rsid w:val="76E11107"/>
    <w:rsid w:val="779C4583"/>
    <w:rsid w:val="780E2EE1"/>
    <w:rsid w:val="78184BF2"/>
    <w:rsid w:val="7ADB1D2C"/>
    <w:rsid w:val="7B2D22D1"/>
    <w:rsid w:val="7B4C174C"/>
    <w:rsid w:val="7D1344B7"/>
    <w:rsid w:val="7EB65DEB"/>
    <w:rsid w:val="7FE86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6">
    <w:name w:val="Hyperlink"/>
    <w:basedOn w:val="5"/>
    <w:unhideWhenUsed/>
    <w:qFormat/>
    <w:uiPriority w:val="99"/>
    <w:rPr>
      <w:color w:val="0000FF"/>
      <w:u w:val="single"/>
    </w:rPr>
  </w:style>
  <w:style w:type="character" w:customStyle="1" w:styleId="8">
    <w:name w:val="页眉 Char"/>
    <w:basedOn w:val="5"/>
    <w:link w:val="3"/>
    <w:semiHidden/>
    <w:qFormat/>
    <w:uiPriority w:val="99"/>
    <w:rPr>
      <w:rFonts w:ascii="Tahoma" w:hAnsi="Tahoma"/>
      <w:sz w:val="18"/>
      <w:szCs w:val="18"/>
    </w:rPr>
  </w:style>
  <w:style w:type="character" w:customStyle="1" w:styleId="9">
    <w:name w:val="页脚 Char"/>
    <w:basedOn w:val="5"/>
    <w:link w:val="2"/>
    <w:semiHidden/>
    <w:qFormat/>
    <w:uiPriority w:val="99"/>
    <w:rPr>
      <w:rFonts w:ascii="Tahoma" w:hAnsi="Tahoma"/>
      <w:sz w:val="18"/>
      <w:szCs w:val="18"/>
    </w:rPr>
  </w:style>
  <w:style w:type="character" w:customStyle="1" w:styleId="10">
    <w:name w:val="style_kwd"/>
    <w:basedOn w:val="5"/>
    <w:qFormat/>
    <w:uiPriority w:val="0"/>
  </w:style>
  <w:style w:type="paragraph" w:customStyle="1" w:styleId="11">
    <w:name w:val="zhang"/>
    <w:basedOn w:val="1"/>
    <w:qFormat/>
    <w:uiPriority w:val="0"/>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1379</Words>
  <Characters>7861</Characters>
  <Lines>65</Lines>
  <Paragraphs>18</Paragraphs>
  <ScaleCrop>false</ScaleCrop>
  <LinksUpToDate>false</LinksUpToDate>
  <CharactersWithSpaces>9222</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lily</cp:lastModifiedBy>
  <cp:lastPrinted>2018-03-19T02:36:00Z</cp:lastPrinted>
  <dcterms:modified xsi:type="dcterms:W3CDTF">2018-03-21T02:33:31Z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